
<file path=[Content_Types].xml><?xml version="1.0" encoding="utf-8"?>
<Types xmlns="http://schemas.openxmlformats.org/package/2006/content-types">
  <Default ContentType="application/vnd.openxmlformats-officedocument.oleObject" Extension="bin"/>
  <Default ContentType="image/jpeg" Extension="jpeg"/>
  <Default ContentType="image/png" Extension="png"/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p>
            <w:pPr>
              <w:jc w:val="center"/>
            </w:pPr>
            <w:r>
              <w:drawing>
                <wp:inline distT="0" distR="0" distB="0" distL="0">
                  <wp:extent cx="2540000" cy="1016000"/>
                  <wp:docPr id="0" name="Drawing 0" descr="img"/>
                  <a:graphic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im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СОДЕРЖАНИЮ, СОСТАВУ ЗАЯВКИ НА УЧАСТИЕ В ЗАКУПКЕ И ИНСТРУКЦИЯ ПО ЕЕ ЗАПОЛНЕНИЮ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4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Для участия в электронном аукционе заявка на участие в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электронном аукционе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должна содержать: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Cs/>
          <w:sz w:val="24"/>
          <w:szCs w:val="24"/>
          <w:u w:val="single"/>
        </w:rPr>
      </w:r>
    </w:p>
    <w:tbl>
      <w:tblPr>
        <w:tblStyle w:val="829"/>
        <w:tblW w:w="15032" w:type="dxa"/>
        <w:tblLayout w:type="fixed"/>
        <w:tblLook w:val="04A0" w:firstRow="1" w:lastRow="0" w:firstColumn="1" w:lastColumn="0" w:noHBand="0" w:noVBand="1"/>
      </w:tblPr>
      <w:tblGrid>
        <w:gridCol w:w="516"/>
        <w:gridCol w:w="7988"/>
        <w:gridCol w:w="6517"/>
        <w:gridCol w:w="11"/>
      </w:tblGrid>
      <w:tr>
        <w:tblPrEx/>
        <w:trPr/>
        <w:tc>
          <w:tcPr>
            <w:gridSpan w:val="4"/>
            <w:shd w:val="clear" w:color="auto" w:fill="d9e2f3" w:themeFill="accent5" w:themeFillTint="33"/>
            <w:tcW w:w="150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нформацию и документы об участнике закупки: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/>
              </w:rPr>
              <w:t xml:space="preserve"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ind w:firstLine="540"/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Информация и документы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Инструкция по заполнению заявки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решение о согласии на совершение или о последующем одобрении крупной сделки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firstLine="540"/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ключается участником закупки в заявку на участие в закупке,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декларация о соответствии участника закупки требованиям, установленным пунктами 3 - 5, 7 - 11 части 1 статьи 31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Федерального закона от 05.04.2013 №44-ФЗ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включается участником закупки в заявку на участие в закупке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firstLine="540"/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включается участником закупки в заявку на участие в закупке (за исключением случаев, если в соответствии с законодательством Российской Федерации такой счет открывается после заключения контракта)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документы, подтверждающие соответствие участника закупки требованиям, установленным пунктом 1 части 1 статьи 31 Федерального закона от 05.04.2013 №44-ФЗ: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hd w:val="clear" w:color="ffffff" w:fill="ffffff"/>
              <w:rPr>
                <w:rFonts w:ascii="Times New Roman" w:hAnsi="Times New Roman" w:cs="Times New Roman"/>
                <w:i/>
                <w:iCs/>
                <w:color w:val="000000" w:themeColor="text1"/>
                <w:sz w:val="23"/>
                <w:szCs w:val="23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</w:rPr>
              <w:t xml:space="preserve">Наличие лицензии на осуществление фармацевтической деятельности в сфере обращения лекарственных средств для медицинского применения, включающей работу, услуги, составляющие фармацевтическую деятельность: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3"/>
              </w:rPr>
              <w:t xml:space="preserve"> 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3"/>
                <w:szCs w:val="23"/>
              </w:rPr>
            </w:r>
          </w:p>
          <w:p>
            <w:pPr>
              <w:ind w:left="0" w:right="0" w:firstLine="0"/>
              <w:jc w:val="both"/>
              <w:shd w:val="clear" w:color="ffffff" w:fill="ffffff"/>
              <w:rPr>
                <w:rFonts w:ascii="Times New Roman" w:hAnsi="Times New Roman" w:cs="Times New Roman"/>
                <w:i/>
                <w:iCs/>
                <w:color w:val="000000" w:themeColor="text1"/>
                <w:sz w:val="23"/>
                <w:szCs w:val="23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3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</w:rPr>
              <w:t xml:space="preserve">оптовая торговля лекарственными средствами для медицинского применения или производство лекарственных средств в сфере обращения лекарственных средств для медицинского применения (в соответствии с постановлением Правительства РФ от 31.03.2022 №547 «Об утвер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</w:rPr>
              <w:t xml:space="preserve">ждении положения о лицензировании фармацевтической деятельности»)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3"/>
                <w:szCs w:val="23"/>
              </w:rPr>
            </w:r>
          </w:p>
          <w:p>
            <w:pPr>
              <w:ind w:left="0" w:right="0" w:firstLine="0"/>
              <w:jc w:val="both"/>
              <w:spacing w:after="160" w:line="236" w:lineRule="atLeast"/>
              <w:shd w:val="clear" w:color="ffffff" w:fill="ffffff"/>
              <w:rPr>
                <w:rFonts w:ascii="Times New Roman" w:hAnsi="Times New Roman" w:cs="Times New Roman"/>
                <w:i/>
                <w:iCs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</w:rPr>
              <w:t xml:space="preserve">Подтверждением наличия у участника закупки лицензии является документ, содержащий сведения, обеспечивающие возможность подтверждения наличия у участника закупки специального разрешения на право осуществления конкретного вида деятельности (лицензии), в том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</w:rPr>
              <w:t xml:space="preserve">числе ее статуса (действующая, не приостановлена, не приостановлена частично, не прекращена).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включается участником закупки в заявку на участие в закупке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shd w:val="clear" w:color="auto" w:fill="d9e2f3" w:themeFill="accent5" w:themeFillTint="33"/>
            <w:tcW w:w="15032" w:type="dxa"/>
            <w:textDirection w:val="lrTb"/>
            <w:noWrap w:val="false"/>
          </w:tcPr>
          <w:p>
            <w:pPr>
              <w:ind w:firstLine="540"/>
              <w:jc w:val="center"/>
              <w:spacing w:before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2) предложение участника закупки в отношении объекта закупки: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  <w:trHeight w:val="68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характеристики предлагаемого участником закупки товара,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соответствующие показателям, установленным в описании объекта закупки, товарный знак (при наличии у товара товарного знака)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26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При формировании предложения участника закупки в отношении объекта закупки,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с использованием электронной площадки, формируются наименование страны происхождения товара, товарный знак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(при наличии у товара товарного знака)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а также характеристики предлагаемого участником закупки товара в части характеристик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, содержащихся в извещении об осуществлении закупки.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При указании сведений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 товарном знаке участникам необходимо учитывать, что такие сведения должны быть указаны в заявке только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при наличии у предлагаемого товара товарного знака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, а также учитывать правовую позицию,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Федеральной антимонопольной службы России 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согласно которой  Законом №44-ФЗ не предусмотрена  возможность указания нескольких то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варных знаков в отношении одной позиции товара. В случае указания участником закупки нескольких товарных знаков в отношении одной позиции товара, заявка такого участника закупки подлежит отклонению на основании пункта 1 части 12 статьи 48 Закона №44-ФЗ.</w:t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Наличие у товара товарного знака означает, что такой товар имеет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зарегистрированное в установленном законом порядке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словесное и/или изобразительное обозначение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  При поиске сведений о зарегистрированных товарных знаках рекомендуется использовать следующие информационные сервисы:</w:t>
              <w:tab/>
              <w:tab/>
              <w:tab/>
              <w:tab/>
              <w:tab/>
              <w:tab/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 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айт Федеральной службы по интеллектуальной собственности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 России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hyperlink r:id="rId10" w:tooltip="https://new.fips.ru/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white"/>
                </w:rPr>
                <w:t xml:space="preserve">https://new.fips.ru/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, который  предоставляет информацию и услуги, связанные с охраной интеллектуальной собственности, включая товарные знаки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;</w:t>
              <w:tab/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платформу поиска товарных знаков, управляемую Роспатентом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hyperlink r:id="rId11" w:tooltip="https://searchplatform.rospatent.gov.ru/trademarks" w:history="1">
              <w:r>
                <w:rPr>
                  <w:rStyle w:val="850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white"/>
                  <w:u w:val="single"/>
                </w:rPr>
                <w:t xml:space="preserve">https://searchplatform.rospatent.gov.ru/trademarks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);</w:t>
              <w:tab/>
              <w:tab/>
              <w:tab/>
              <w:tab/>
              <w:tab/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платформу WIPO Madrid Monitor, предоставляемую Всемирной организацией интеллектуальной собственности (WIPO) и предназначенную для поиска и мониторинга международных товарных знаков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ловесное обозначение товарного знака должно быть указано полностью, без сокращений,  в том виде, в котором оно зарегистрировано. </w:t>
              <w:tab/>
              <w:tab/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Допускается указание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 заявке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highlight w:val="white"/>
              </w:rPr>
              <w:t xml:space="preserve"> номера государственной регистрации товарного знака,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 том числе такое указание применимо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 зарегистрированным товарным знакам,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имеющим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словесное и/или изобразительное обозначение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Не допускается указывать в графе «товарный знак»  информацию, не относящуюся к его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словесному и/или изобразительному обозначени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(например, наименование производителя, модель и (или)  серийный номер товара и т.п.).</w:t>
              <w:tab/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случае, если у предлагаемого товара отсутствует зарегистрированный товарный знак, участник закупки может оставить  раздел «товарный знак» пустым. В качестве альтернативы допускается указать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соответствующей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графе слова «нет», «отсутствует» и иные подобные формул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иров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</w:t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Если в заявке указаны сведения о наличии товарного знака, то предлагаемый к поставке товар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олжен соответствовать классу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международной классификации товаров и услуг (МКТУ)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, на который распространяется правовая охрана указанного в заявке товарного знака.</w:t>
              <w:tab/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При указании в заявке сведений о наличии товарного знака участнику закупки необходимо проверять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срок действия исключительного права на такой товарный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знак. В случае если  товарный знак прекратил свое действие и не был продлен срок действия исключительного права,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то указание в заявке сведений о наличии у товара товарного знака приравнивается к представлению недостоверной информации о товаре.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Обращаем  внимание участников закупок на то, что информация о товарном знаке включается в цифровой контракт.Если на этапе приемки товара заказчиком  будет выявлен зарегистрированный товарный знак, сведения о котором отсутствовали в заявке на уча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стие в закупке, или если указанные сведения окажутся недостоверными, это может стать основанием для одностороннего расторжения контракта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 порядке, предусмотренном положениями Закона о контрактной системе.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both"/>
              <w:spacing w:before="26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       Участник заку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пки должен руководствоваться «Инструкцией по заполнению характеристик в заявке», указанной заказчиком в разделе «Информация об объекте закупки» извещения об осуществлении закупки, сформированного с использованием Единой информационной системы (далее –ЕИС).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        Показатели, позволяющие определить соответствие закупаемого товара по устан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овленным заказчиком требованиям, содержатся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      ! Обращаем внимание, что проект контракта содержит условия и характеристики товара, которые не подлежат изменению!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      При описании участником информации о товаре необходимо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указать характеристики предлагаемого участником закупки товара, а именно максимальные и (или) минимальные значения таких показателей и (или) значения показателей, которые не могут изменяться, соответствующие требованиям извещения об осуществлении закупки.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       По требованиям статьи 34 и подпункта "а" пункта 1 части 2 статьи 51 Закона N 44-ФЗ контракт заключается на условиях, предусмотренных извещением об осуществлении закупки и заявкой участника закупки.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</w:rPr>
              <w:t xml:space="preserve">       В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</w:rPr>
              <w:t xml:space="preserve"> соответствии с пп. д п. 1 ч. 2 ст. 51 Закона 44-ФЗ 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 указываются в контракте.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</w:rPr>
              <w:t xml:space="preserve">     Обращаем внимание, что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  <w:u w:val="single"/>
              </w:rPr>
              <w:t xml:space="preserve">изменение существенных условий контракта не допускается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</w:rPr>
              <w:t xml:space="preserve">     Перечень случаев в которых допускается изменение существенных условий контракта при его исполнении по соглашению сторон, установлен частью 1 статьи 95 Закона N 44-ФЗ и является исчерпывающим.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white"/>
              </w:rPr>
            </w:r>
          </w:p>
          <w:p>
            <w:pPr>
              <w:contextualSpacing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      Ответственность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за достоверность информации и документов, содержащихся в предложении участника закупки в отношении объекта закупки, за соответствие указанных информации и документов требованиям, установленным законодательством Российской Федерации, несет участник закупки.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jc w:val="both"/>
              <w:spacing w:before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участник закупки обязан указать наименование страны происхождения товара в соответствии с общероссийским классификатором, используемым для идентификации стран мира.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contextualSpacing/>
              <w:ind w:firstLine="0"/>
              <w:jc w:val="both"/>
              <w:spacing w:before="26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При указании сведений о  стране происхождения товара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участникам  необходимо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учитывать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правовую позицию, изложенную  в информационном письме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Министерства финансов Российской Федерации от 13.03.2025 № 24-03-09/24756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согласно которой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заявка на участие в закупке должна содержать только одно наименование страны происхождения товара. Указание нескольких стран не допускается.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В случае указания участником закупки нескольких стран происхождения товара в отношении одной позиции товара, заявка такого участника закупки подлежит отклонению на основании пункта 1 части 12 статьи 48 Закона №44-ФЗ.</w:t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ind w:left="0" w:right="0" w:firstLine="0"/>
              <w:shd w:val="clear" w:color="ffffff" w:fill="ffffff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2c2d2e"/>
                <w:sz w:val="24"/>
                <w:szCs w:val="24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shd w:val="clear" w:color="ffffff" w:fill="ffffff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2c2d2e"/>
                <w:sz w:val="24"/>
                <w:szCs w:val="24"/>
              </w:rPr>
              <w:t xml:space="preserve">документы, подтверждающие соответствие товара требованиям, установленным в соответствии с Федеральным законом от 12.04.2010 № 61-ФЗ «Об обращении лекарственных средств»: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shd w:val="clear" w:color="ffffff" w:fill="ffffff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2c2d2e"/>
                <w:sz w:val="24"/>
                <w:szCs w:val="24"/>
              </w:rPr>
              <w:t xml:space="preserve">- копия регистрационного удостоверения лекарственного средства (препарата)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shd w:val="clear" w:color="ffffff" w:fill="ffffff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2c2d2e"/>
                <w:sz w:val="24"/>
                <w:szCs w:val="24"/>
              </w:rPr>
              <w:t xml:space="preserve">или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shd w:val="clear" w:color="ffffff" w:fill="ffffff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2c2d2e"/>
                <w:sz w:val="24"/>
                <w:szCs w:val="24"/>
              </w:rPr>
              <w:t xml:space="preserve">- документ, содержащий сведения о реестровой записи, которая внесена  регистрирующим органом в государственный реестр лекарственных средств.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включается участником закупки в заявку на участие в закупке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иные информация и документы, в том числе эскиз, рисунок, чертеж, фотография, иное изображение предлагаемого участником закупки товара.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_GoBack"/>
            <w:r>
              <w:rPr>
                <w:rFonts w:ascii="Times New Roman" w:hAnsi="Times New Roman" w:eastAsia="Times New Roman" w:cs="Times New Roman"/>
              </w:rPr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Иная информация и документы, предоставляемые в составе заявки, должны подтверждать соответствие характеристик товара, поставляемого уча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стником закупки, показателям, установленным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 также могут быть предоставлены информация и документы, подтверждающие соответствие товара описанию объекта закупки: сертификаты (декларации о соответствии), (паспорт) качества производителя, технический паспорт, инструкция по эксплуатации и т. д.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shd w:val="clear" w:color="auto" w:fill="d5dce4" w:themeFill="text2" w:themeFillTint="33"/>
            <w:tcW w:w="150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информация и документы, определенные в соответствии с пунктом 2 части 2 статьи 14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Федерального закона №44-ФЗ: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88" w:type="dxa"/>
            <w:textDirection w:val="lrTb"/>
            <w:noWrap w:val="false"/>
          </w:tcPr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both"/>
              <w:rPr>
                <w:rFonts w:ascii="Times New Roman" w:hAnsi="Times New Roman" w:cstheme="minorHAnsi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  <w:t xml:space="preserve">В соответствии с постановлением Правительства РФ от 23.12.2024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  <w:t xml:space="preserve">закупок товаров, работ, услуг отдельными видами юридических лиц" </w:t>
            </w:r>
            <w:r>
              <w:rPr>
                <w:rFonts w:ascii="Times New Roman" w:hAnsi="Times New Roman" w:eastAsia="Times New Roman" w:cs="Times New Roman"/>
                <w:b/>
                <w:bCs/>
                <w:highlight w:val="white"/>
              </w:rPr>
              <w:t xml:space="preserve">устанавливается  ограничение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лицами.</w:t>
            </w:r>
            <w:r>
              <w:rPr>
                <w:rFonts w:ascii="Times New Roman" w:hAnsi="Times New Roman" w:cstheme="minorHAnsi"/>
                <w:highlight w:val="white"/>
              </w:rPr>
            </w:r>
            <w:r>
              <w:rPr>
                <w:rFonts w:ascii="Times New Roman" w:hAnsi="Times New Roman" w:cstheme="minorHAnsi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theme="minorHAnsi"/>
              </w:rPr>
            </w:pPr>
            <w:r>
              <w:rPr>
                <w:rFonts w:ascii="Times New Roman" w:hAnsi="Times New Roman" w:cstheme="minorHAnsi"/>
              </w:rPr>
            </w:r>
            <w:r>
              <w:rPr>
                <w:rFonts w:ascii="Times New Roman" w:hAnsi="Times New Roman" w:cstheme="minorHAnsi"/>
              </w:rPr>
            </w:r>
            <w:r>
              <w:rPr>
                <w:rFonts w:ascii="Times New Roman" w:hAnsi="Times New Roman" w:cstheme="minorHAnsi"/>
              </w:rPr>
            </w:r>
          </w:p>
          <w:p>
            <w:pPr>
              <w:jc w:val="center"/>
              <w:rPr>
                <w:rFonts w:ascii="Times New Roman" w:hAnsi="Times New Roman" w:cstheme="minorHAnsi"/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</w:rPr>
              <w:t xml:space="preserve">Информация и документы, определенные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</w:rPr>
              <w:t xml:space="preserve"> в соответствии с  пунктом 2 части 2 статьи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</w:rPr>
              <w:t xml:space="preserve">14 Федерального закона №44-ФЗ,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</w:rPr>
              <w:t xml:space="preserve">подтверждающие  страну происхождения товара:</w:t>
            </w:r>
            <w:r>
              <w:rPr>
                <w:rFonts w:ascii="Times New Roman" w:hAnsi="Times New Roman" w:cstheme="minorHAnsi"/>
                <w:bCs/>
                <w:i/>
              </w:rPr>
            </w:r>
            <w:r>
              <w:rPr>
                <w:rFonts w:ascii="Times New Roman" w:hAnsi="Times New Roman" w:cstheme="minorHAnsi"/>
                <w:bCs/>
                <w:i/>
              </w:rPr>
            </w:r>
          </w:p>
          <w:p>
            <w:pPr>
              <w:jc w:val="center"/>
              <w:rPr>
                <w:rFonts w:ascii="Times New Roman" w:hAnsi="Times New Roman" w:cstheme="minorHAnsi"/>
                <w:bCs/>
                <w:i/>
              </w:rPr>
            </w:pPr>
            <w:r>
              <w:rPr>
                <w:rFonts w:ascii="Times New Roman" w:hAnsi="Times New Roman" w:cstheme="minorHAnsi"/>
                <w:bCs/>
                <w:i/>
              </w:rPr>
            </w:r>
            <w:r>
              <w:rPr>
                <w:rFonts w:ascii="Times New Roman" w:hAnsi="Times New Roman" w:cstheme="minorHAnsi"/>
                <w:bCs/>
                <w:i/>
              </w:rPr>
            </w:r>
            <w:r>
              <w:rPr>
                <w:rFonts w:ascii="Times New Roman" w:hAnsi="Times New Roman" w:cstheme="minorHAnsi"/>
                <w:bCs/>
                <w:i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1)Для подтверждения происхождения товара из Российской Федерации -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номер реестровой записи из реестра российской промышленной продукции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 предусмотренного статьей 17.1 Федерального закона «О промышленной политике в Российской Федерации»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Содержащей </w:t>
            </w:r>
            <w:r>
              <w:rPr>
                <w:rFonts w:ascii="Times New Roman" w:hAnsi="Times New Roman" w:eastAsia="Times New Roman" w:cs="Times New Roman"/>
                <w:bCs/>
                <w:u w:val="single"/>
              </w:rPr>
              <w:t xml:space="preserve">в том числе:</w:t>
            </w:r>
            <w:r>
              <w:rPr>
                <w:rFonts w:ascii="Times New Roman" w:hAnsi="Times New Roman" w:cs="Times New Roman"/>
                <w:bCs/>
                <w:u w:val="single"/>
              </w:rPr>
            </w:r>
            <w:r>
              <w:rPr>
                <w:rFonts w:ascii="Times New Roman" w:hAnsi="Times New Roman" w:cs="Times New Roman"/>
                <w:bCs/>
                <w:u w:val="single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информацию о совокупном количестве баллов 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за выполнение (освоение) на территории Российск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ой Федерации соответствующих операций (у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словий), которое составляет или превышает значение, определенное постановлением Правительства Российской Федерации от 17 июля 2015 г. № 719 «О подтверждении производства российской промышленной продукции» для целей осуществления закупок (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 w:themeColor="text1"/>
              </w:rPr>
              <w:t xml:space="preserve">если в отношении т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 w:themeColor="text1"/>
              </w:rPr>
              <w:t xml:space="preserve">акого товара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 постановлением Правительства Российской Федерации от 17 июля 2015 г. № 719 «О подтверждении производства российской промышленной продукции» за выполнение (освоение) на территории Российской Федерации соответствующих операций (условий)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 w:themeColor="text1"/>
              </w:rPr>
              <w:t xml:space="preserve">установлены требования о совокупном количестве баллов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);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 xml:space="preserve">информацию об уровне радиоэлектронной продукции.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 w:themeColor="text1"/>
              </w:rPr>
              <w:t xml:space="preserve">для товара, являющегося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в соответствии с постановлением Правительства Российской Федерации от 17 июля 2015 г. № 719 «О подтверждении производства ро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ссийской промышленной продукции»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 w:themeColor="text1"/>
              </w:rPr>
              <w:t xml:space="preserve">радиоэлектронной продукцией первого уровня или радиоэлектронной продукцией второго уровня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);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</w:p>
          <w:p>
            <w:pPr>
              <w:ind w:firstLine="313"/>
              <w:jc w:val="center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 xml:space="preserve">ИЛИ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Для подтверждения происхождения товара из госуда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рств - членов Евразийского экономическ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ого союза, за исключением Российской Феде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рации, 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 xml:space="preserve">номер реестровой записи из евразийского реестра промышленных товаров государств - членов Евразийского экономического союза, п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орядок формирования и ведения которого устанавливается правом Евразийского экономического союза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Содержащей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u w:val="single"/>
              </w:rPr>
              <w:t xml:space="preserve">в том числе: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 xml:space="preserve">информацию о совокупном количестве баллов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 за выполнение (освоение) на территории Евразийского экономического союза соответствующих операций (условий), которое составляет или превышает значение, определенное правом Евразийского экономического союза; (если в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 xml:space="preserve"> информацию об уровне ради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</w:rPr>
              <w:t xml:space="preserve">оэлектронной продукции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 w:themeColor="text1"/>
              </w:rPr>
              <w:t xml:space="preserve">(для товара, являющегося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 в соответствии с правом Евразийского экономического союза радиоэлектронной продукцией первого уровня или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 w:themeColor="text1"/>
              </w:rPr>
              <w:t xml:space="preserve">радиоэлектронной продукцией второго уровня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color w:val="000000" w:themeColor="text1"/>
                <w:highlight w:val="darkCyan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darkCyan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darkCyan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darkCyan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Наряду с вышеуказанной информацией </w:t>
            </w:r>
            <w:r>
              <w:rPr>
                <w:rFonts w:ascii="Times New Roman" w:hAnsi="Times New Roman" w:eastAsia="Times New Roman" w:cs="Times New Roman"/>
              </w:rPr>
              <w:t xml:space="preserve">документом, подтверждающим происхождение товаров из государств - членов Евразийского экономического союза, в том числе из Российской Федерации является: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- сертификат о происхождении товара, 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выданный уполномоченным органом (организацией) государства - член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а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 2009 г. (далее - Правила определения страны происхождения товаров), и в соответствии с критериями определения страны происхождения товаров, предусмотренными Правилами определения страны происхождения товаров.</w:t>
            </w:r>
            <w:r>
              <w:rPr>
                <w:rFonts w:ascii="Times New Roman" w:hAnsi="Times New Roman" w:cs="Times New Roman"/>
                <w:bCs/>
                <w:highlight w:val="yellow"/>
              </w:rPr>
            </w:r>
            <w:r>
              <w:rPr>
                <w:rFonts w:ascii="Times New Roman" w:hAnsi="Times New Roman" w:cs="Times New Roman"/>
                <w:bCs/>
                <w:highlight w:val="yellow"/>
              </w:rPr>
            </w:r>
          </w:p>
        </w:tc>
        <w:tc>
          <w:tcPr>
            <w:tcW w:w="6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включается участником закупки в заявку на участие в закупке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jc w:val="both"/>
              <w:rPr>
                <w:rFonts w:ascii="Times New Roman" w:hAnsi="Times New Roman" w:cs="Times New Roman" w:cstheme="minorHAnsi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  <w:t xml:space="preserve">В слу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  <w:t xml:space="preserve">чае отсутствия указанных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  <w:t xml:space="preserve">азываемых иностранными лицами.</w:t>
            </w:r>
            <w:r>
              <w:rPr>
                <w:rFonts w:ascii="Times New Roman" w:hAnsi="Times New Roman" w:cs="Times New Roman" w:cstheme="minorHAnsi"/>
                <w:highlight w:val="white"/>
              </w:rPr>
            </w:r>
            <w:r>
              <w:rPr>
                <w:rFonts w:ascii="Times New Roman" w:hAnsi="Times New Roman" w:cs="Times New Roman" w:cstheme="minorHAnsi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 w:cstheme="minorHAnsi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cs="Times New Roman" w:cstheme="minorHAnsi"/>
                <w:bCs/>
              </w:rPr>
            </w:r>
            <w:r>
              <w:rPr>
                <w:rFonts w:ascii="Times New Roman" w:hAnsi="Times New Roman" w:cs="Times New Roman" w:cstheme="minorHAnsi"/>
                <w:bCs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51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798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  <w:t xml:space="preserve">В соответствии с по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  <w:t xml:space="preserve">становлением Правительства РФ от 23.12.2024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  <w:t xml:space="preserve">ских лиц"  </w:t>
            </w:r>
            <w:r>
              <w:rPr>
                <w:rFonts w:ascii="Times New Roman" w:hAnsi="Times New Roman" w:eastAsia="Times New Roman" w:cs="Times New Roman"/>
                <w:b/>
                <w:bCs/>
                <w:highlight w:val="white"/>
              </w:rPr>
              <w:t xml:space="preserve">устанавливается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преимущество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 в отношении товаров российского происхождения (в том числе поставляемых при выполнении закупаемых ра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бот, оказании закупаемых услуг):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center"/>
              <w:rPr>
                <w:rFonts w:ascii="Times New Roman" w:hAnsi="Times New Roman" w:eastAsia="Times New Roman" w:cstheme="minorHAnsi"/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</w:rPr>
              <w:t xml:space="preserve">Информация и документы, определенные  в соответствии с  пунктом 2 части 2 статьи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</w:rPr>
              <w:t xml:space="preserve">14 Федерального закона №44-ФЗ,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</w:rPr>
              <w:t xml:space="preserve">подтверждающие  страну происхождения товара:</w:t>
            </w:r>
            <w:r>
              <w:rPr>
                <w:rFonts w:ascii="Times New Roman" w:hAnsi="Times New Roman" w:eastAsia="Times New Roman" w:cstheme="minorHAnsi"/>
                <w:bCs/>
                <w:i/>
              </w:rPr>
            </w:r>
            <w:r>
              <w:rPr>
                <w:rFonts w:ascii="Times New Roman" w:hAnsi="Times New Roman" w:eastAsia="Times New Roman" w:cstheme="minorHAnsi"/>
                <w:bCs/>
                <w:i/>
              </w:rPr>
            </w:r>
          </w:p>
          <w:p>
            <w:pPr>
              <w:ind w:firstLine="454"/>
              <w:jc w:val="both"/>
              <w:rPr>
                <w:rFonts w:ascii="Times New Roman" w:hAnsi="Times New Roman" w:cstheme="minorHAnsi"/>
              </w:rPr>
            </w:pPr>
            <w:r>
              <w:rPr>
                <w:rFonts w:ascii="Times New Roman" w:hAnsi="Times New Roman" w:cstheme="minorHAnsi"/>
              </w:rPr>
            </w:r>
            <w:r>
              <w:rPr>
                <w:rFonts w:ascii="Times New Roman" w:hAnsi="Times New Roman" w:cstheme="minorHAnsi"/>
              </w:rPr>
            </w:r>
            <w:r>
              <w:rPr>
                <w:rFonts w:ascii="Times New Roman" w:hAnsi="Times New Roman" w:cstheme="minorHAnsi"/>
              </w:rPr>
            </w:r>
          </w:p>
          <w:p>
            <w:pPr>
              <w:pStyle w:val="838"/>
              <w:numPr>
                <w:ilvl w:val="0"/>
                <w:numId w:val="1"/>
              </w:numPr>
              <w:ind w:left="0" w:firstLine="0"/>
              <w:jc w:val="both"/>
              <w:tabs>
                <w:tab w:val="left" w:pos="306" w:leader="none"/>
              </w:tabs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указание наименования страны происхождения товара в соответствии с подпунктом «б» пункта 2 части 1 статьи 43 Федерального закона «О контрактной системе в сфере закупок товаров, ра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бот, услуг для обеспечения государственных и муниципальных нужд».</w:t>
            </w: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</w:p>
          <w:p>
            <w:pPr>
              <w:pStyle w:val="83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Для подтверждения осуществления всех стадий производства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 (в том числе синтеза молекулы действующего вещества при производстве фармацевтических субстанций) </w:t>
            </w:r>
            <w:r>
              <w:rPr>
                <w:rFonts w:ascii="Times New Roman" w:hAnsi="Times New Roman" w:eastAsia="Times New Roman" w:cs="Times New Roman"/>
              </w:rPr>
              <w:t xml:space="preserve">лекарственного препарата на территориях государств - членов Евразийского экономического союза, -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документ, содержащий сведения о стадиях технологического процесса производства лекарственного средства для медицинского применения, осуществляемых на территории Евразийского экономического союза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 (в том числе о стадиях производства молекулы действующего вещества фармацевтической субстанции), выданный Министерством промышленности и торговли Российской Федерации в установленном им порядке.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ind w:firstLine="454"/>
              <w:jc w:val="both"/>
              <w:rPr>
                <w:rFonts w:ascii="Times New Roman" w:hAnsi="Times New Roman" w:cs="Times New Roman" w:cstheme="minorHAnsi"/>
                <w:highlight w:val="none"/>
              </w:rPr>
            </w:pPr>
            <w:r>
              <w:rPr>
                <w:rFonts w:ascii="Times New Roman" w:hAnsi="Times New Roman" w:cs="Times New Roman" w:cstheme="minorHAnsi"/>
                <w:highlight w:val="none"/>
              </w:rPr>
            </w:r>
            <w:r>
              <w:rPr>
                <w:rFonts w:ascii="Times New Roman" w:hAnsi="Times New Roman" w:cs="Times New Roman" w:cstheme="minorHAnsi"/>
                <w:highlight w:val="none"/>
              </w:rPr>
            </w:r>
            <w:r>
              <w:rPr>
                <w:rFonts w:ascii="Times New Roman" w:hAnsi="Times New Roman" w:cs="Times New Roman" w:cstheme="minorHAnsi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ind w:firstLine="313"/>
              <w:jc w:val="both"/>
              <w:widowControl w:val="off"/>
              <w:tabs>
                <w:tab w:val="left" w:pos="1134" w:leader="none"/>
              </w:tabs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65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включается участником закупки в заявку на участие в закупке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При присвоении в соответствии с положениями Закона о контрактной системе  </w:t>
            </w:r>
            <w:r>
              <w:rPr>
                <w:rFonts w:ascii="Times New Roman" w:hAnsi="Times New Roman" w:eastAsia="Times New Roman" w:cs="Times New Roman"/>
              </w:rPr>
              <w:t xml:space="preserve">порядкового номера заявке на участие в закупке, </w:t>
            </w:r>
            <w:r>
              <w:rPr>
                <w:rFonts w:ascii="Times New Roman" w:hAnsi="Times New Roman" w:eastAsia="Times New Roman" w:cs="Times New Roman"/>
                <w:u w:val="single"/>
              </w:rPr>
              <w:t xml:space="preserve">соде</w:t>
            </w:r>
            <w:r>
              <w:rPr>
                <w:rFonts w:ascii="Times New Roman" w:hAnsi="Times New Roman" w:eastAsia="Times New Roman" w:cs="Times New Roman"/>
                <w:u w:val="single"/>
              </w:rPr>
              <w:t xml:space="preserve">ржащей предложение о поставке товара только российского происхождения,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осуществляется снижение на 15% ценового предложения этого участника закупк</w:t>
            </w:r>
            <w:r>
              <w:rPr>
                <w:rFonts w:ascii="Times New Roman" w:hAnsi="Times New Roman" w:eastAsia="Times New Roman" w:cs="Times New Roman"/>
              </w:rPr>
              <w:t xml:space="preserve">и либо увеличение на 15%  ценового предложения этого участника закупки в случае подачи им предложения о размере</w:t>
            </w:r>
            <w:r>
              <w:rPr>
                <w:rFonts w:ascii="Times New Roman" w:hAnsi="Times New Roman" w:eastAsia="Times New Roman" w:cs="Times New Roman"/>
              </w:rPr>
              <w:t xml:space="preserve"> платы, подлежащей внесению за заключение контракта (при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</w:t>
            </w:r>
            <w:r>
              <w:rPr>
                <w:rFonts w:ascii="Times New Roman" w:hAnsi="Times New Roman" w:eastAsia="Times New Roman" w:cs="Times New Roman"/>
              </w:rPr>
              <w:t xml:space="preserve">сийского происхождения, осуществляется снижение на пятнадцать процентов цены за единицу товара, предложенной участником закупки, подавшим такую заявку)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firstLine="321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firstLine="321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В таком случае  контракт заключается без учета снижения ценового предложения ( цены за единицу товара, </w:t>
            </w:r>
            <w:r>
              <w:rPr>
                <w:rFonts w:ascii="Times New Roman" w:hAnsi="Times New Roman" w:eastAsia="Times New Roman" w:cs="Times New Roman"/>
              </w:rPr>
              <w:t xml:space="preserve">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происхождения,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 ) либо увеличения ценового пр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едложения.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Согласно пп. а п. 4 Постановления Правительства РФ от 23.12.2024 № 1875 положения настоящего постановления, касающиеся товара российского происхождения, применяются также в отношении товара, происходящего из государства - члена Евразийского эко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номического союза.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/>
      <w:bookmarkStart w:id="1" w:name="Par24"/>
      <w:r/>
      <w:bookmarkEnd w:id="1"/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sectPr>
      <w:footnotePr/>
      <w:endnotePr/>
      <w:type w:val="nextPage"/>
      <w:pgSz w:w="16838" w:h="11906" w:orient="landscape"/>
      <w:pgMar w:top="993" w:right="1134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1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5"/>
    <w:next w:val="825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26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5"/>
    <w:next w:val="825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26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5"/>
    <w:next w:val="825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26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5"/>
    <w:next w:val="825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26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5"/>
    <w:next w:val="825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26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5"/>
    <w:next w:val="825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26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5"/>
    <w:next w:val="825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26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5"/>
    <w:next w:val="825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26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5"/>
    <w:next w:val="825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26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5"/>
    <w:next w:val="825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26"/>
    <w:link w:val="675"/>
    <w:uiPriority w:val="10"/>
    <w:rPr>
      <w:sz w:val="48"/>
      <w:szCs w:val="48"/>
    </w:rPr>
  </w:style>
  <w:style w:type="paragraph" w:styleId="677">
    <w:name w:val="Subtitle"/>
    <w:basedOn w:val="825"/>
    <w:next w:val="825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26"/>
    <w:link w:val="677"/>
    <w:uiPriority w:val="11"/>
    <w:rPr>
      <w:sz w:val="24"/>
      <w:szCs w:val="24"/>
    </w:rPr>
  </w:style>
  <w:style w:type="paragraph" w:styleId="679">
    <w:name w:val="Quote"/>
    <w:basedOn w:val="825"/>
    <w:next w:val="825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5"/>
    <w:next w:val="825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26"/>
    <w:link w:val="846"/>
    <w:uiPriority w:val="99"/>
  </w:style>
  <w:style w:type="character" w:styleId="684">
    <w:name w:val="Footer Char"/>
    <w:basedOn w:val="826"/>
    <w:link w:val="848"/>
    <w:uiPriority w:val="99"/>
  </w:style>
  <w:style w:type="paragraph" w:styleId="685">
    <w:name w:val="Caption"/>
    <w:basedOn w:val="825"/>
    <w:next w:val="8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848"/>
    <w:uiPriority w:val="99"/>
  </w:style>
  <w:style w:type="table" w:styleId="687">
    <w:name w:val="Table Grid Light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Footnote Text Char"/>
    <w:link w:val="832"/>
    <w:uiPriority w:val="99"/>
    <w:rPr>
      <w:sz w:val="18"/>
    </w:rPr>
  </w:style>
  <w:style w:type="character" w:styleId="813">
    <w:name w:val="Endnote Text Char"/>
    <w:link w:val="835"/>
    <w:uiPriority w:val="99"/>
    <w:rPr>
      <w:sz w:val="20"/>
    </w:rPr>
  </w:style>
  <w:style w:type="paragraph" w:styleId="814">
    <w:name w:val="toc 1"/>
    <w:basedOn w:val="825"/>
    <w:next w:val="825"/>
    <w:uiPriority w:val="39"/>
    <w:unhideWhenUsed/>
    <w:pPr>
      <w:ind w:left="0" w:right="0" w:firstLine="0"/>
      <w:spacing w:after="57"/>
    </w:pPr>
  </w:style>
  <w:style w:type="paragraph" w:styleId="815">
    <w:name w:val="toc 2"/>
    <w:basedOn w:val="825"/>
    <w:next w:val="825"/>
    <w:uiPriority w:val="39"/>
    <w:unhideWhenUsed/>
    <w:pPr>
      <w:ind w:left="283" w:right="0" w:firstLine="0"/>
      <w:spacing w:after="57"/>
    </w:pPr>
  </w:style>
  <w:style w:type="paragraph" w:styleId="816">
    <w:name w:val="toc 3"/>
    <w:basedOn w:val="825"/>
    <w:next w:val="825"/>
    <w:uiPriority w:val="39"/>
    <w:unhideWhenUsed/>
    <w:pPr>
      <w:ind w:left="567" w:right="0" w:firstLine="0"/>
      <w:spacing w:after="57"/>
    </w:pPr>
  </w:style>
  <w:style w:type="paragraph" w:styleId="817">
    <w:name w:val="toc 4"/>
    <w:basedOn w:val="825"/>
    <w:next w:val="825"/>
    <w:uiPriority w:val="39"/>
    <w:unhideWhenUsed/>
    <w:pPr>
      <w:ind w:left="850" w:right="0" w:firstLine="0"/>
      <w:spacing w:after="57"/>
    </w:pPr>
  </w:style>
  <w:style w:type="paragraph" w:styleId="818">
    <w:name w:val="toc 5"/>
    <w:basedOn w:val="825"/>
    <w:next w:val="825"/>
    <w:uiPriority w:val="39"/>
    <w:unhideWhenUsed/>
    <w:pPr>
      <w:ind w:left="1134" w:right="0" w:firstLine="0"/>
      <w:spacing w:after="57"/>
    </w:pPr>
  </w:style>
  <w:style w:type="paragraph" w:styleId="819">
    <w:name w:val="toc 6"/>
    <w:basedOn w:val="825"/>
    <w:next w:val="825"/>
    <w:uiPriority w:val="39"/>
    <w:unhideWhenUsed/>
    <w:pPr>
      <w:ind w:left="1417" w:right="0" w:firstLine="0"/>
      <w:spacing w:after="57"/>
    </w:pPr>
  </w:style>
  <w:style w:type="paragraph" w:styleId="820">
    <w:name w:val="toc 7"/>
    <w:basedOn w:val="825"/>
    <w:next w:val="825"/>
    <w:uiPriority w:val="39"/>
    <w:unhideWhenUsed/>
    <w:pPr>
      <w:ind w:left="1701" w:right="0" w:firstLine="0"/>
      <w:spacing w:after="57"/>
    </w:pPr>
  </w:style>
  <w:style w:type="paragraph" w:styleId="821">
    <w:name w:val="toc 8"/>
    <w:basedOn w:val="825"/>
    <w:next w:val="825"/>
    <w:uiPriority w:val="39"/>
    <w:unhideWhenUsed/>
    <w:pPr>
      <w:ind w:left="1984" w:right="0" w:firstLine="0"/>
      <w:spacing w:after="57"/>
    </w:pPr>
  </w:style>
  <w:style w:type="paragraph" w:styleId="822">
    <w:name w:val="toc 9"/>
    <w:basedOn w:val="825"/>
    <w:next w:val="825"/>
    <w:uiPriority w:val="39"/>
    <w:unhideWhenUsed/>
    <w:pPr>
      <w:ind w:left="2268" w:right="0" w:firstLine="0"/>
      <w:spacing w:after="57"/>
    </w:pPr>
  </w:style>
  <w:style w:type="paragraph" w:styleId="823">
    <w:name w:val="TOC Heading"/>
    <w:uiPriority w:val="39"/>
    <w:unhideWhenUsed/>
  </w:style>
  <w:style w:type="paragraph" w:styleId="824">
    <w:name w:val="table of figures"/>
    <w:basedOn w:val="825"/>
    <w:next w:val="825"/>
    <w:uiPriority w:val="99"/>
    <w:unhideWhenUsed/>
    <w:pPr>
      <w:spacing w:after="0" w:afterAutospacing="0"/>
    </w:pPr>
  </w:style>
  <w:style w:type="paragraph" w:styleId="825" w:default="1">
    <w:name w:val="Normal"/>
    <w:qFormat/>
  </w:style>
  <w:style w:type="character" w:styleId="826" w:default="1">
    <w:name w:val="Default Paragraph Font"/>
    <w:uiPriority w:val="1"/>
    <w:semiHidden/>
    <w:unhideWhenUsed/>
  </w:style>
  <w:style w:type="table" w:styleId="8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8" w:default="1">
    <w:name w:val="No List"/>
    <w:uiPriority w:val="99"/>
    <w:semiHidden/>
    <w:unhideWhenUsed/>
  </w:style>
  <w:style w:type="table" w:styleId="829">
    <w:name w:val="Table Grid"/>
    <w:basedOn w:val="82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0" w:customStyle="1">
    <w:name w:val="ConsPlusNormal"/>
    <w:link w:val="831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31" w:customStyle="1">
    <w:name w:val="ConsPlusNormal Знак"/>
    <w:link w:val="830"/>
    <w:rPr>
      <w:rFonts w:ascii="Arial" w:hAnsi="Arial" w:eastAsia="Times New Roman" w:cs="Arial"/>
      <w:sz w:val="20"/>
      <w:szCs w:val="20"/>
      <w:lang w:eastAsia="ru-RU"/>
    </w:rPr>
  </w:style>
  <w:style w:type="paragraph" w:styleId="832">
    <w:name w:val="footnote text"/>
    <w:basedOn w:val="825"/>
    <w:link w:val="83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33" w:customStyle="1">
    <w:name w:val="Текст сноски Знак"/>
    <w:basedOn w:val="826"/>
    <w:link w:val="832"/>
    <w:uiPriority w:val="99"/>
    <w:semiHidden/>
    <w:rPr>
      <w:sz w:val="20"/>
      <w:szCs w:val="20"/>
    </w:rPr>
  </w:style>
  <w:style w:type="character" w:styleId="834">
    <w:name w:val="footnote reference"/>
    <w:basedOn w:val="826"/>
    <w:uiPriority w:val="99"/>
    <w:semiHidden/>
    <w:unhideWhenUsed/>
    <w:rPr>
      <w:vertAlign w:val="superscript"/>
    </w:rPr>
  </w:style>
  <w:style w:type="paragraph" w:styleId="835">
    <w:name w:val="endnote text"/>
    <w:basedOn w:val="825"/>
    <w:link w:val="83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36" w:customStyle="1">
    <w:name w:val="Текст концевой сноски Знак"/>
    <w:basedOn w:val="826"/>
    <w:link w:val="835"/>
    <w:uiPriority w:val="99"/>
    <w:semiHidden/>
    <w:rPr>
      <w:sz w:val="20"/>
      <w:szCs w:val="20"/>
    </w:rPr>
  </w:style>
  <w:style w:type="character" w:styleId="837">
    <w:name w:val="endnote reference"/>
    <w:basedOn w:val="826"/>
    <w:uiPriority w:val="99"/>
    <w:semiHidden/>
    <w:unhideWhenUsed/>
    <w:rPr>
      <w:vertAlign w:val="superscript"/>
    </w:rPr>
  </w:style>
  <w:style w:type="paragraph" w:styleId="838">
    <w:name w:val="List Paragraph"/>
    <w:basedOn w:val="825"/>
    <w:uiPriority w:val="34"/>
    <w:qFormat/>
    <w:pPr>
      <w:contextualSpacing/>
      <w:ind w:left="720"/>
    </w:pPr>
  </w:style>
  <w:style w:type="paragraph" w:styleId="839">
    <w:name w:val="Balloon Text"/>
    <w:basedOn w:val="825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26"/>
    <w:link w:val="839"/>
    <w:uiPriority w:val="99"/>
    <w:semiHidden/>
    <w:rPr>
      <w:rFonts w:ascii="Segoe UI" w:hAnsi="Segoe UI" w:cs="Segoe UI"/>
      <w:sz w:val="18"/>
      <w:szCs w:val="18"/>
    </w:rPr>
  </w:style>
  <w:style w:type="character" w:styleId="841">
    <w:name w:val="annotation reference"/>
    <w:basedOn w:val="826"/>
    <w:uiPriority w:val="99"/>
    <w:semiHidden/>
    <w:unhideWhenUsed/>
    <w:rPr>
      <w:sz w:val="16"/>
      <w:szCs w:val="16"/>
    </w:rPr>
  </w:style>
  <w:style w:type="paragraph" w:styleId="842">
    <w:name w:val="annotation text"/>
    <w:basedOn w:val="825"/>
    <w:link w:val="843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3" w:customStyle="1">
    <w:name w:val="Текст примечания Знак"/>
    <w:basedOn w:val="826"/>
    <w:link w:val="842"/>
    <w:uiPriority w:val="99"/>
    <w:semiHidden/>
    <w:rPr>
      <w:sz w:val="20"/>
      <w:szCs w:val="20"/>
    </w:rPr>
  </w:style>
  <w:style w:type="paragraph" w:styleId="844">
    <w:name w:val="annotation subject"/>
    <w:basedOn w:val="842"/>
    <w:next w:val="842"/>
    <w:link w:val="845"/>
    <w:uiPriority w:val="99"/>
    <w:semiHidden/>
    <w:unhideWhenUsed/>
    <w:rPr>
      <w:b/>
      <w:bCs/>
    </w:rPr>
  </w:style>
  <w:style w:type="character" w:styleId="845" w:customStyle="1">
    <w:name w:val="Тема примечания Знак"/>
    <w:basedOn w:val="843"/>
    <w:link w:val="844"/>
    <w:uiPriority w:val="99"/>
    <w:semiHidden/>
    <w:rPr>
      <w:b/>
      <w:bCs/>
      <w:sz w:val="20"/>
      <w:szCs w:val="20"/>
    </w:rPr>
  </w:style>
  <w:style w:type="paragraph" w:styleId="846">
    <w:name w:val="Header"/>
    <w:basedOn w:val="825"/>
    <w:link w:val="84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7" w:customStyle="1">
    <w:name w:val="Верхний колонтитул Знак"/>
    <w:basedOn w:val="826"/>
    <w:link w:val="846"/>
    <w:uiPriority w:val="99"/>
  </w:style>
  <w:style w:type="paragraph" w:styleId="848">
    <w:name w:val="Footer"/>
    <w:basedOn w:val="825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Нижний колонтитул Знак"/>
    <w:basedOn w:val="826"/>
    <w:link w:val="848"/>
    <w:uiPriority w:val="99"/>
  </w:style>
  <w:style w:type="character" w:styleId="850">
    <w:name w:val="Hyperlink"/>
    <w:basedOn w:val="826"/>
    <w:uiPriority w:val="99"/>
    <w:semiHidden/>
    <w:unhideWhenUsed/>
    <w:rPr>
      <w:color w:val="0563c1"/>
      <w:u w:val="single"/>
    </w:rPr>
  </w:style>
  <w:style w:type="paragraph" w:styleId="851">
    <w:name w:val="Normal (Web)"/>
    <w:basedOn w:val="82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ttps://new.fips.ru/" TargetMode="External" Type="http://schemas.openxmlformats.org/officeDocument/2006/relationships/hyperlink"/><Relationship Id="rId11" Target="https://searchplatform.rospatent.gov.ru/trademarks" TargetMode="External" Type="http://schemas.openxmlformats.org/officeDocument/2006/relationships/hyperlink"/><Relationship Id="rId12" Target="media/image1.png" Type="http://schemas.openxmlformats.org/officeDocument/2006/relationships/imag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footnotes.xml" Type="http://schemas.openxmlformats.org/officeDocument/2006/relationships/footnotes"/><Relationship Id="rId8" Target="endnotes.xml" Type="http://schemas.openxmlformats.org/officeDocument/2006/relationships/endnotes"/><Relationship Id="rId9" Target="../customXml/item1.xml" Type="http://schemas.openxmlformats.org/officeDocument/2006/relationships/custom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19600-4B07-40E3-8873-293D8E3A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2022-02-25T02:24:00Z</dcterms:created>
  <dc:creator>Новикова Наталья Евгеньевна</dc:creator>
  <dcterms:modified xsi:type="dcterms:W3CDTF">2025-04-07T04:27:55Z</dcterms:modified>
  <cp:revision>23</cp:revision>
</cp:coreProperties>
</file>