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40"/>
        <w:jc w:val="center"/>
        <w:rPr>
          <w:rFonts w:ascii="Times New Roman" w:hAnsi="Times New Roman"/>
        </w:rPr>
      </w:pPr>
      <w:r>
        <w:rPr>
          <w:b/>
          <w:bCs/>
          <w:sz w:val="28"/>
          <w:szCs w:val="28"/>
        </w:rPr>
        <w:t xml:space="preserve">Требования к содержанию, составу заявки на участие в закупке в соответствии с Законом о контрактной системе и инструкция по ее заполнению.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40"/>
        <w:jc w:val="center"/>
        <w:rPr>
          <w:b/>
          <w:bCs/>
          <w:highlight w:val="none"/>
        </w:rPr>
      </w:pPr>
      <w:r>
        <w:rPr>
          <w:b/>
          <w:bCs/>
        </w:rPr>
        <w:t xml:space="preserve">Открытый аукцион в электронной форме</w:t>
      </w:r>
      <w:r>
        <w:rPr>
          <w:b/>
          <w:bCs/>
          <w:highlight w:val="none"/>
        </w:rPr>
        <w:t xml:space="preserve"> </w:t>
      </w:r>
      <w:r>
        <w:rPr>
          <w:b/>
          <w:bCs/>
          <w:highlight w:val="none"/>
        </w:rPr>
      </w:r>
      <w:r>
        <w:rPr>
          <w:b/>
          <w:bCs/>
          <w:highlight w:val="none"/>
        </w:rPr>
        <w:t xml:space="preserve">2025.036225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40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  <w:t xml:space="preserve">на </w:t>
      </w:r>
      <w:r>
        <w:rPr>
          <w:b/>
          <w:bCs/>
          <w:highlight w:val="none"/>
        </w:rPr>
        <w:t xml:space="preserve">поставку холодильников фармацевтических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40"/>
        <w:jc w:val="center"/>
      </w:pPr>
      <w:r/>
      <w:r/>
    </w:p>
    <w:p>
      <w:pPr>
        <w:ind w:firstLine="540"/>
        <w:jc w:val="both"/>
      </w:pPr>
      <w:r>
        <w:rPr>
          <w:b/>
          <w:bCs/>
        </w:rPr>
        <w:t xml:space="preserve">I. Заявка на участие в закупке должна содержать информацию и документы</w:t>
      </w:r>
      <w:r>
        <w:t xml:space="preserve">, предусмотренные </w:t>
      </w:r>
      <w:r>
        <w:rPr>
          <w:color w:val="0000ff"/>
        </w:rPr>
        <w:t xml:space="preserve">подпунктами </w:t>
      </w:r>
      <w:r>
        <w:rPr>
          <w:color w:val="0000ff"/>
        </w:rPr>
        <w:t xml:space="preserve">«</w:t>
      </w:r>
      <w:r>
        <w:rPr>
          <w:color w:val="0000ff"/>
        </w:rPr>
        <w:t xml:space="preserve">м</w:t>
      </w:r>
      <w:r>
        <w:rPr>
          <w:color w:val="0000ff"/>
        </w:rPr>
        <w:t xml:space="preserve">»</w:t>
      </w:r>
      <w:r>
        <w:t xml:space="preserve"> - </w:t>
      </w:r>
      <w:r>
        <w:rPr>
          <w:color w:val="0000ff"/>
        </w:rPr>
        <w:t xml:space="preserve">«</w:t>
      </w:r>
      <w:r>
        <w:rPr>
          <w:color w:val="0000ff"/>
        </w:rPr>
        <w:t xml:space="preserve">п</w:t>
      </w:r>
      <w:r>
        <w:rPr>
          <w:color w:val="0000ff"/>
        </w:rPr>
        <w:t xml:space="preserve">»</w:t>
      </w:r>
      <w:r>
        <w:rPr>
          <w:color w:val="0000ff"/>
        </w:rPr>
        <w:t xml:space="preserve"> пункта 1</w:t>
      </w:r>
      <w:r>
        <w:t xml:space="preserve">, </w:t>
      </w:r>
      <w:r>
        <w:rPr>
          <w:color w:val="0000ff"/>
        </w:rPr>
        <w:t xml:space="preserve">подпунктами </w:t>
      </w:r>
      <w:r>
        <w:rPr>
          <w:color w:val="0000ff"/>
        </w:rPr>
        <w:t xml:space="preserve">«</w:t>
      </w:r>
      <w:r>
        <w:rPr>
          <w:color w:val="0000ff"/>
        </w:rPr>
        <w:t xml:space="preserve">а</w:t>
      </w:r>
      <w:r>
        <w:rPr>
          <w:color w:val="0000ff"/>
        </w:rPr>
        <w:t xml:space="preserve">»</w:t>
      </w:r>
      <w:r>
        <w:t xml:space="preserve"> - </w:t>
      </w:r>
      <w:r>
        <w:t xml:space="preserve">«</w:t>
      </w:r>
      <w:r>
        <w:rPr>
          <w:color w:val="0000ff"/>
        </w:rPr>
        <w:t xml:space="preserve">в</w:t>
      </w:r>
      <w:r>
        <w:rPr>
          <w:color w:val="0000ff"/>
        </w:rPr>
        <w:t xml:space="preserve">»</w:t>
      </w:r>
      <w:r>
        <w:rPr>
          <w:color w:val="0000ff"/>
        </w:rPr>
        <w:t xml:space="preserve"> пункта 2</w:t>
      </w:r>
      <w:r>
        <w:t xml:space="preserve">, </w:t>
      </w:r>
      <w:r>
        <w:rPr>
          <w:color w:val="0000ff"/>
        </w:rPr>
        <w:t xml:space="preserve">пунктом 5 части 1 статьи 43</w:t>
      </w:r>
      <w:r>
        <w:t xml:space="preserve"> Закона о контрактной системе:</w:t>
      </w:r>
      <w:r/>
    </w:p>
    <w:p>
      <w:pPr>
        <w:ind w:firstLine="540"/>
        <w:jc w:val="both"/>
      </w:pPr>
      <w:r>
        <w:t xml:space="preserve"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</w:t>
      </w:r>
      <w:r>
        <w:t xml:space="preserve">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</w:t>
      </w:r>
      <w:r/>
    </w:p>
    <w:p>
      <w:pPr>
        <w:ind w:firstLine="540"/>
        <w:jc w:val="both"/>
        <w:rPr>
          <w:highlight w:val="none"/>
        </w:rPr>
      </w:pPr>
      <w:r>
        <w:t xml:space="preserve">2) документы, подтверждающие соответствие участника закупки требованиям, установленным </w:t>
      </w:r>
      <w:r>
        <w:rPr>
          <w:color w:val="0000ff"/>
        </w:rPr>
        <w:t xml:space="preserve">пунктом 1 части 1 статьи 31</w:t>
      </w:r>
      <w:r>
        <w:t xml:space="preserve"> Закона о контрактной системе, документы, подтверждающие соответствие участника закупки дополнительным требованиям, установленным в соответствии с </w:t>
      </w:r>
      <w:r>
        <w:rPr>
          <w:color w:val="0000ff"/>
        </w:rPr>
        <w:t xml:space="preserve">частями 2</w:t>
      </w:r>
      <w:r>
        <w:t xml:space="preserve"> и </w:t>
      </w:r>
      <w:r>
        <w:rPr>
          <w:color w:val="0000ff"/>
        </w:rPr>
        <w:t xml:space="preserve">2.1</w:t>
      </w:r>
      <w:r>
        <w:t xml:space="preserve"> (при наличии таких требований) статьи 31 Закона о контрактной системе, если иное не предусмотрено Законом о контрактной системе:</w:t>
      </w:r>
      <w:r>
        <w:rPr>
          <w:highlight w:val="none"/>
        </w:rPr>
        <w:t xml:space="preserve"> </w:t>
      </w:r>
      <w:r>
        <w:rPr>
          <w:b/>
          <w:i/>
          <w:highlight w:val="none"/>
        </w:rPr>
        <w:t xml:space="preserve">не требуются;</w:t>
      </w:r>
      <w:r>
        <w:rPr>
          <w:highlight w:val="none"/>
        </w:rPr>
      </w:r>
      <w:r>
        <w:rPr>
          <w:highlight w:val="none"/>
        </w:rPr>
      </w:r>
    </w:p>
    <w:p>
      <w:pPr>
        <w:ind w:firstLine="540"/>
        <w:jc w:val="both"/>
      </w:pPr>
      <w:r>
        <w:t xml:space="preserve">3) декларация о соответствии участника закупки требованиям, установленным </w:t>
      </w:r>
      <w:r>
        <w:rPr>
          <w:color w:val="0000ff"/>
        </w:rPr>
        <w:t xml:space="preserve">пунктами </w:t>
      </w:r>
      <w:r>
        <w:rPr>
          <w:color w:val="0000ff"/>
        </w:rPr>
        <w:t xml:space="preserve">3–5, 7, 7.1, 9–11</w:t>
      </w:r>
      <w:r>
        <w:rPr>
          <w:color w:val="0000ff"/>
        </w:rPr>
        <w:t xml:space="preserve"> части 1 статьи 31</w:t>
      </w:r>
      <w:r>
        <w:t xml:space="preserve"> Закона о контрактной системе;</w:t>
      </w:r>
      <w:r/>
    </w:p>
    <w:p>
      <w:pPr>
        <w:ind w:firstLine="540"/>
        <w:jc w:val="both"/>
      </w:pPr>
      <w:r>
        <w:t xml:space="preserve">4</w:t>
      </w:r>
      <w:r>
        <w:t xml:space="preserve">) реквизиты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</w:t>
      </w:r>
      <w:r>
        <w:t xml:space="preserve">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  <w:r/>
    </w:p>
    <w:p>
      <w:pPr>
        <w:ind w:firstLine="540"/>
        <w:jc w:val="both"/>
      </w:pPr>
      <w:r>
        <w:t xml:space="preserve">5</w:t>
      </w:r>
      <w:r>
        <w:t xml:space="preserve">) предложение участника закупки в отношении объекта закупки:</w:t>
      </w:r>
      <w:r/>
    </w:p>
    <w:p>
      <w:pPr>
        <w:ind w:firstLine="540"/>
        <w:jc w:val="both"/>
      </w:pPr>
      <w:r>
        <w:t xml:space="preserve">а) характеристики предлагаемого участником закупки товара, соответствующие показателям, установленным в описании объекта закупки в соответствии с </w:t>
      </w:r>
      <w:r>
        <w:rPr>
          <w:color w:val="0000ff"/>
        </w:rPr>
        <w:t xml:space="preserve">частью 2 статьи 33</w:t>
      </w:r>
      <w:r>
        <w:t xml:space="preserve"> Закона о контрактной системе, товарный знак (при наличии у товара товарного знака) </w:t>
      </w:r>
      <w:r>
        <w:rPr>
          <w:i/>
          <w:iCs/>
        </w:rPr>
        <w:t xml:space="preserve">(с учетом положений </w:t>
      </w:r>
      <w:r>
        <w:rPr>
          <w:i/>
          <w:iCs/>
          <w:color w:val="0000ff"/>
        </w:rPr>
        <w:t xml:space="preserve">части 2</w:t>
      </w:r>
      <w:r>
        <w:rPr>
          <w:rStyle w:val="885"/>
          <w:i/>
          <w:iCs/>
          <w:color w:val="0000ff"/>
        </w:rPr>
        <w:footnoteReference w:id="2"/>
      </w:r>
      <w:r>
        <w:rPr>
          <w:i/>
          <w:iCs/>
        </w:rPr>
        <w:t xml:space="preserve"> статьи 43 Закона о контрактной системе</w:t>
      </w:r>
      <w:r>
        <w:rPr>
          <w:i/>
          <w:iCs/>
        </w:rPr>
        <w:t xml:space="preserve">)</w:t>
      </w:r>
      <w:r>
        <w:rPr>
          <w:b/>
          <w:highlight w:val="none"/>
        </w:rPr>
        <w:t xml:space="preserve">;</w:t>
      </w:r>
      <w:r/>
    </w:p>
    <w:p>
      <w:pPr>
        <w:ind w:firstLine="540"/>
        <w:jc w:val="both"/>
      </w:pPr>
      <w:r>
        <w:t xml:space="preserve">б) наименование страны происхождения товара в соответствии с общероссийским классификатором, используемым для идентификации стран мира, с учетом положений </w:t>
      </w:r>
      <w:r>
        <w:rPr>
          <w:color w:val="0000ff"/>
        </w:rPr>
        <w:t xml:space="preserve">части </w:t>
      </w:r>
      <w:r>
        <w:rPr>
          <w:color w:val="0000ff"/>
        </w:rPr>
        <w:t xml:space="preserve">2</w:t>
      </w:r>
      <w:r>
        <w:rPr>
          <w:rStyle w:val="885"/>
          <w:color w:val="0000ff"/>
        </w:rPr>
        <w:footnoteReference w:id="3"/>
      </w:r>
      <w:r>
        <w:t xml:space="preserve"> статьи 43 Закона о контрактной систем</w:t>
      </w:r>
      <w:r>
        <w:rPr>
          <w:highlight w:val="none"/>
        </w:rPr>
        <w:t xml:space="preserve">е</w:t>
      </w:r>
      <w:r>
        <w:rPr>
          <w:b/>
          <w:i/>
          <w:highlight w:val="none"/>
        </w:rPr>
        <w:t xml:space="preserve">;</w:t>
      </w:r>
      <w:r/>
    </w:p>
    <w:p>
      <w:pPr>
        <w:ind w:firstLine="540"/>
        <w:jc w:val="both"/>
        <w:rPr>
          <w:b/>
          <w:i/>
          <w:highlight w:val="none"/>
        </w:rPr>
      </w:pPr>
      <w:r>
        <w:t xml:space="preserve">в) документы, подтверждающие соответствие товара, работы или услуги требованиям, установленным в соответствии с законодательством Российской Федерации </w:t>
      </w:r>
      <w:r>
        <w:rPr>
          <w:i/>
          <w:iCs/>
        </w:rPr>
        <w:t xml:space="preserve">(в случае, если в соответствии с законодательством Р</w:t>
      </w:r>
      <w:r>
        <w:rPr>
          <w:i/>
          <w:iCs/>
        </w:rPr>
        <w:t xml:space="preserve">оссийской Федерации установлены требования к товару, работе или услуге и представление указанных документов предусмотрено извещением об осуществлении закупки, документацией о закупке, если Законом о контрактной системе предусмотрена документация о закупке)</w:t>
      </w:r>
      <w:r>
        <w:t xml:space="preserve">. Заказчик не вправе требовать представление указанных документов, если в соответствии с законодательством Российской Федерации они передаются вместе с товаром</w:t>
      </w:r>
      <w:r>
        <w:rPr>
          <w:b/>
          <w:i/>
        </w:rPr>
        <w:t xml:space="preserve"> </w:t>
      </w:r>
      <w:r>
        <w:rPr>
          <w:b/>
          <w:i/>
        </w:rPr>
        <w:t xml:space="preserve">– </w:t>
      </w:r>
      <w:r>
        <w:rPr>
          <w:b/>
          <w:i/>
          <w:highlight w:val="none"/>
        </w:rPr>
        <w:t xml:space="preserve">не требуются;</w:t>
      </w:r>
      <w:r>
        <w:rPr>
          <w:b/>
          <w:i/>
          <w:highlight w:val="none"/>
        </w:rPr>
      </w:r>
      <w:r>
        <w:rPr>
          <w:b/>
          <w:i/>
          <w:highlight w:val="none"/>
        </w:rPr>
      </w:r>
    </w:p>
    <w:p>
      <w:pPr>
        <w:ind w:firstLine="709"/>
        <w:jc w:val="both"/>
        <w:rPr>
          <w:rFonts w:ascii="PT Astra Serif" w:hAnsi="PT Astra Serif" w:cs="Times New Roman"/>
          <w:sz w:val="32"/>
          <w:szCs w:val="32"/>
        </w:rPr>
      </w:pPr>
      <w:r>
        <w:t xml:space="preserve">6) </w:t>
      </w:r>
      <w:r>
        <w:t xml:space="preserve">информация и документы, определенные в соответствии с пунктом 2 части 2 статьи 14 Закона о контрактной системе </w:t>
      </w:r>
      <w:r>
        <w:rPr>
          <w:i/>
        </w:rPr>
        <w:t xml:space="preserve">(в случае, если в извещении об осуществлении закупки установлены предусмотренные указанной статьей запрет, ограничение, преимущество)</w:t>
      </w:r>
      <w:r>
        <w:t xml:space="preserve">.</w:t>
      </w:r>
      <w:r>
        <w:t xml:space="preserve"> 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государства, работ, услуг, соответственно выполняемых, </w:t>
      </w:r>
      <w:r>
        <w:t xml:space="preserve">оказываемых ин</w:t>
      </w:r>
      <w:r>
        <w:rPr>
          <w:highlight w:val="none"/>
        </w:rPr>
        <w:t xml:space="preserve">остранными лицами:</w:t>
      </w:r>
      <w:r>
        <w:rPr>
          <w:b/>
          <w:i/>
          <w:highlight w:val="none"/>
        </w:rPr>
        <w:t xml:space="preserve"> </w:t>
      </w:r>
      <w:r>
        <w:rPr>
          <w:rFonts w:ascii="PT Astra Serif" w:hAnsi="PT Astra Serif" w:cs="Times New Roman"/>
          <w:b/>
          <w:bCs/>
          <w:sz w:val="24"/>
          <w:szCs w:val="24"/>
          <w:highlight w:val="none"/>
        </w:rPr>
        <w:br/>
      </w:r>
      <w:r>
        <w:rPr>
          <w:rFonts w:ascii="PT Astra Serif" w:hAnsi="PT Astra Serif" w:cs="Times New Roman"/>
          <w:b/>
          <w:bCs/>
          <w:sz w:val="24"/>
          <w:szCs w:val="24"/>
        </w:rPr>
        <w:t xml:space="preserve">Информацией, подтверждающей страну происхождения товара, в отношении которого установлено ограничение, предусмотренное пунктом 1 постановления Правительс</w:t>
      </w:r>
      <w:r>
        <w:rPr>
          <w:rFonts w:ascii="PT Astra Serif" w:hAnsi="PT Astra Serif" w:cs="Times New Roman"/>
          <w:b/>
          <w:bCs/>
          <w:sz w:val="24"/>
          <w:szCs w:val="24"/>
        </w:rPr>
        <w:t xml:space="preserve">тва РФ от 23.12.2024 № 1875 г. "О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лиц", является:</w:t>
      </w:r>
      <w:r>
        <w:rPr>
          <w:rFonts w:ascii="PT Astra Serif" w:hAnsi="PT Astra Serif" w:cs="Times New Roman"/>
          <w:b/>
          <w:bCs/>
          <w:sz w:val="24"/>
          <w:szCs w:val="24"/>
        </w:rPr>
      </w:r>
      <w:r>
        <w:rPr>
          <w:rFonts w:ascii="PT Astra Serif" w:hAnsi="PT Astra Serif" w:cs="Times New Roman"/>
          <w:b/>
          <w:bCs/>
          <w:sz w:val="28"/>
          <w:szCs w:val="28"/>
        </w:rPr>
      </w:r>
    </w:p>
    <w:p>
      <w:pPr>
        <w:ind w:firstLine="709"/>
        <w:jc w:val="both"/>
        <w:rPr>
          <w:rFonts w:ascii="PT Astra Serif" w:hAnsi="PT Astra Serif" w:cs="Times New Roman"/>
          <w:sz w:val="32"/>
          <w:szCs w:val="32"/>
        </w:rPr>
      </w:pPr>
      <w:r>
        <w:rPr>
          <w:rFonts w:ascii="PT Astra Serif" w:hAnsi="PT Astra Serif" w:cs="Times New Roman"/>
          <w:b/>
          <w:bCs/>
          <w:sz w:val="24"/>
          <w:szCs w:val="24"/>
        </w:rPr>
        <w:t xml:space="preserve">а) для</w:t>
      </w:r>
      <w:r>
        <w:rPr>
          <w:rFonts w:ascii="PT Astra Serif" w:hAnsi="PT Astra Serif" w:cs="Times New Roman"/>
          <w:b/>
          <w:bCs/>
          <w:sz w:val="24"/>
          <w:szCs w:val="24"/>
        </w:rPr>
        <w:t xml:space="preserve"> подтверждения происхождения товаров из Российской Федерации - номер реестровой записи из реестра российской промышленной продукции, предусмотренного статьей 17.1 Федерального закона "О промышленной политике в Российской Федерации", содержащей в том числе:</w:t>
      </w:r>
      <w:r>
        <w:rPr>
          <w:rFonts w:ascii="PT Astra Serif" w:hAnsi="PT Astra Serif" w:cs="Times New Roman"/>
          <w:b/>
          <w:bCs/>
          <w:sz w:val="24"/>
          <w:szCs w:val="24"/>
        </w:rPr>
      </w:r>
      <w:r>
        <w:rPr>
          <w:rFonts w:ascii="PT Astra Serif" w:hAnsi="PT Astra Serif" w:cs="Times New Roman"/>
          <w:b/>
          <w:bCs/>
          <w:sz w:val="28"/>
          <w:szCs w:val="28"/>
        </w:rPr>
      </w:r>
    </w:p>
    <w:p>
      <w:pPr>
        <w:ind w:firstLine="709"/>
        <w:jc w:val="both"/>
        <w:rPr>
          <w:rFonts w:ascii="PT Astra Serif" w:hAnsi="PT Astra Serif" w:cs="Times New Roman"/>
          <w:sz w:val="32"/>
          <w:szCs w:val="32"/>
        </w:rPr>
      </w:pPr>
      <w:r>
        <w:rPr>
          <w:rFonts w:ascii="PT Astra Serif" w:hAnsi="PT Astra Serif" w:cs="Times New Roman"/>
          <w:b/>
          <w:bCs/>
          <w:sz w:val="24"/>
          <w:szCs w:val="24"/>
        </w:rPr>
        <w:t xml:space="preserve">информацию о совокупном количестве баллов за выполнение (освоение) на территории Россий</w:t>
      </w:r>
      <w:r>
        <w:rPr>
          <w:rFonts w:ascii="PT Astra Serif" w:hAnsi="PT Astra Serif" w:cs="Times New Roman"/>
          <w:b/>
          <w:bCs/>
          <w:sz w:val="24"/>
          <w:szCs w:val="24"/>
        </w:rPr>
        <w:t xml:space="preserve">ской Федерации соответствующих операций (условий) (если в отношении такого товара постановлением Правительства Российской Федерации от 17 июля 2015 г. № 719 "О подтверждении производства российской промышленной продукции" (далее – Постановление № 719) за в</w:t>
      </w:r>
      <w:r>
        <w:rPr>
          <w:rFonts w:ascii="PT Astra Serif" w:hAnsi="PT Astra Serif" w:cs="Times New Roman"/>
          <w:b/>
          <w:bCs/>
          <w:sz w:val="24"/>
          <w:szCs w:val="24"/>
        </w:rPr>
        <w:t xml:space="preserve">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№ 719 для целей осуществления закупок;</w:t>
      </w:r>
      <w:r>
        <w:rPr>
          <w:rFonts w:ascii="PT Astra Serif" w:hAnsi="PT Astra Serif" w:cs="Times New Roman"/>
          <w:b/>
          <w:bCs/>
          <w:sz w:val="24"/>
          <w:szCs w:val="24"/>
        </w:rPr>
      </w:r>
      <w:r>
        <w:rPr>
          <w:rFonts w:ascii="PT Astra Serif" w:hAnsi="PT Astra Serif" w:cs="Times New Roman"/>
          <w:b/>
          <w:bCs/>
          <w:sz w:val="28"/>
          <w:szCs w:val="28"/>
        </w:rPr>
      </w:r>
    </w:p>
    <w:p>
      <w:pPr>
        <w:ind w:firstLine="709"/>
        <w:jc w:val="both"/>
        <w:rPr>
          <w:rFonts w:ascii="PT Astra Serif" w:hAnsi="PT Astra Serif" w:cs="Times New Roman"/>
          <w:sz w:val="32"/>
          <w:szCs w:val="32"/>
        </w:rPr>
      </w:pPr>
      <w:r>
        <w:rPr>
          <w:rFonts w:ascii="PT Astra Serif" w:hAnsi="PT Astra Serif" w:cs="Times New Roman"/>
          <w:b/>
          <w:bCs/>
          <w:sz w:val="24"/>
          <w:szCs w:val="24"/>
        </w:rPr>
        <w:t xml:space="preserve">информацию об уровне радиоэлектронной продукции (для товара, являющегося в соответствии с Постановлением № 719 радиоэлектронной продукцией первого уровня или радиоэлектронной продукцией второго уровня);</w:t>
      </w:r>
      <w:r>
        <w:rPr>
          <w:rFonts w:ascii="PT Astra Serif" w:hAnsi="PT Astra Serif" w:cs="Times New Roman"/>
          <w:b/>
          <w:bCs/>
          <w:sz w:val="24"/>
          <w:szCs w:val="24"/>
        </w:rPr>
      </w:r>
      <w:r>
        <w:rPr>
          <w:rFonts w:ascii="PT Astra Serif" w:hAnsi="PT Astra Serif" w:cs="Times New Roman"/>
          <w:b/>
          <w:bCs/>
          <w:sz w:val="28"/>
          <w:szCs w:val="28"/>
        </w:rPr>
      </w:r>
    </w:p>
    <w:p>
      <w:pPr>
        <w:ind w:firstLine="709"/>
        <w:jc w:val="both"/>
        <w:rPr>
          <w:rFonts w:ascii="PT Astra Serif" w:hAnsi="PT Astra Serif" w:cs="Times New Roman"/>
          <w:sz w:val="32"/>
          <w:szCs w:val="32"/>
        </w:rPr>
      </w:pPr>
      <w:r>
        <w:rPr>
          <w:rFonts w:ascii="PT Astra Serif" w:hAnsi="PT Astra Serif" w:cs="Times New Roman"/>
          <w:b/>
          <w:bCs/>
          <w:sz w:val="24"/>
          <w:szCs w:val="24"/>
        </w:rPr>
        <w:t xml:space="preserve">б) для подтверждения происхождения товаров из государств - членов Евразийского экономического союза, за исключением Российской Фе</w:t>
      </w:r>
      <w:r>
        <w:rPr>
          <w:rFonts w:ascii="PT Astra Serif" w:hAnsi="PT Astra Serif" w:cs="Times New Roman"/>
          <w:b/>
          <w:bCs/>
          <w:sz w:val="24"/>
          <w:szCs w:val="24"/>
        </w:rPr>
        <w:t xml:space="preserve">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союза, содержащей в том числе:</w:t>
      </w:r>
      <w:r>
        <w:rPr>
          <w:rFonts w:ascii="PT Astra Serif" w:hAnsi="PT Astra Serif" w:cs="Times New Roman"/>
          <w:b/>
          <w:bCs/>
          <w:sz w:val="24"/>
          <w:szCs w:val="24"/>
        </w:rPr>
      </w:r>
      <w:r>
        <w:rPr>
          <w:rFonts w:ascii="PT Astra Serif" w:hAnsi="PT Astra Serif" w:cs="Times New Roman"/>
          <w:b/>
          <w:bCs/>
          <w:sz w:val="28"/>
          <w:szCs w:val="28"/>
        </w:rPr>
      </w:r>
    </w:p>
    <w:p>
      <w:pPr>
        <w:ind w:firstLine="709"/>
        <w:jc w:val="both"/>
        <w:rPr>
          <w:rFonts w:ascii="PT Astra Serif" w:hAnsi="PT Astra Serif" w:cs="Times New Roman"/>
          <w:sz w:val="32"/>
          <w:szCs w:val="32"/>
        </w:rPr>
      </w:pPr>
      <w:r>
        <w:rPr>
          <w:rFonts w:ascii="PT Astra Serif" w:hAnsi="PT Astra Serif" w:cs="Times New Roman"/>
          <w:b/>
          <w:bCs/>
          <w:sz w:val="24"/>
          <w:szCs w:val="24"/>
        </w:rPr>
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</w:t>
      </w:r>
      <w:r>
        <w:rPr>
          <w:rFonts w:ascii="PT Astra Serif" w:hAnsi="PT Astra Serif" w:cs="Times New Roman"/>
          <w:b/>
          <w:bCs/>
          <w:sz w:val="24"/>
          <w:szCs w:val="24"/>
        </w:rPr>
        <w:t xml:space="preserve">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союза;</w:t>
      </w:r>
      <w:r>
        <w:rPr>
          <w:rFonts w:ascii="PT Astra Serif" w:hAnsi="PT Astra Serif" w:cs="Times New Roman"/>
          <w:b/>
          <w:bCs/>
          <w:sz w:val="24"/>
          <w:szCs w:val="24"/>
        </w:rPr>
      </w:r>
      <w:r>
        <w:rPr>
          <w:rFonts w:ascii="PT Astra Serif" w:hAnsi="PT Astra Serif" w:cs="Times New Roman"/>
          <w:b/>
          <w:bCs/>
          <w:sz w:val="28"/>
          <w:szCs w:val="28"/>
        </w:rPr>
      </w:r>
    </w:p>
    <w:p>
      <w:pPr>
        <w:ind w:firstLine="709"/>
        <w:jc w:val="both"/>
        <w:rPr>
          <w:rFonts w:ascii="PT Astra Serif" w:hAnsi="PT Astra Serif" w:cs="Times New Roman"/>
          <w:sz w:val="32"/>
          <w:szCs w:val="32"/>
        </w:rPr>
      </w:pPr>
      <w:r>
        <w:rPr>
          <w:rFonts w:ascii="PT Astra Serif" w:hAnsi="PT Astra Serif" w:cs="Times New Roman"/>
          <w:b/>
          <w:bCs/>
          <w:sz w:val="24"/>
          <w:szCs w:val="24"/>
        </w:rPr>
        <w:t xml:space="preserve">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уровня);</w:t>
      </w:r>
      <w:r>
        <w:rPr>
          <w:rFonts w:ascii="PT Astra Serif" w:hAnsi="PT Astra Serif" w:cs="Times New Roman"/>
          <w:b/>
          <w:bCs/>
          <w:sz w:val="24"/>
          <w:szCs w:val="24"/>
        </w:rPr>
      </w:r>
      <w:r>
        <w:rPr>
          <w:rFonts w:ascii="PT Astra Serif" w:hAnsi="PT Astra Serif" w:cs="Times New Roman"/>
          <w:b/>
          <w:bCs/>
          <w:sz w:val="28"/>
          <w:szCs w:val="28"/>
        </w:rPr>
      </w:r>
    </w:p>
    <w:p>
      <w:pPr>
        <w:ind w:firstLine="709"/>
        <w:jc w:val="both"/>
        <w:rPr>
          <w:rFonts w:ascii="PT Astra Serif" w:hAnsi="PT Astra Serif" w:cs="Times New Roman"/>
          <w:b/>
          <w:bCs/>
          <w:sz w:val="40"/>
          <w:szCs w:val="40"/>
        </w:rPr>
      </w:pPr>
      <w:r>
        <w:rPr>
          <w:rFonts w:ascii="PT Astra Serif" w:hAnsi="PT Astra Serif" w:cs="Times New Roman"/>
          <w:b/>
          <w:bCs/>
          <w:sz w:val="24"/>
          <w:szCs w:val="24"/>
        </w:rPr>
        <w:t xml:space="preserve">в) </w:t>
      </w:r>
      <w:r>
        <w:rPr>
          <w:rFonts w:ascii="PT Astra Serif" w:hAnsi="PT Astra Serif" w:cs="Times New Roman"/>
          <w:b/>
          <w:bCs/>
          <w:sz w:val="24"/>
          <w:szCs w:val="24"/>
        </w:rPr>
        <w:t xml:space="preserve">для подтверждения происхо</w:t>
      </w:r>
      <w:r>
        <w:rPr>
          <w:rFonts w:ascii="PT Astra Serif" w:hAnsi="PT Astra Serif" w:cs="Times New Roman"/>
          <w:b/>
          <w:bCs/>
          <w:sz w:val="24"/>
          <w:szCs w:val="24"/>
        </w:rPr>
        <w:t xml:space="preserve">ждения товара из иностранного государства, за исключением государств – членов Евразийского экономического союза, - указание наименования страны происхождения товара в соответствии с общероссийским классификатором, используемым для идентификации стран мира.</w:t>
      </w:r>
      <w:r>
        <w:rPr>
          <w:rFonts w:ascii="PT Astra Serif" w:hAnsi="PT Astra Serif" w:cs="Times New Roman"/>
          <w:b/>
          <w:bCs/>
          <w:sz w:val="40"/>
          <w:szCs w:val="40"/>
        </w:rPr>
      </w:r>
      <w:r>
        <w:rPr>
          <w:b/>
          <w:bCs/>
          <w:sz w:val="32"/>
          <w:szCs w:val="32"/>
        </w:rPr>
      </w:r>
    </w:p>
    <w:p>
      <w:pPr>
        <w:ind w:firstLine="0"/>
        <w:jc w:val="both"/>
      </w:pPr>
      <w:r/>
      <w:r/>
    </w:p>
    <w:p>
      <w:pPr>
        <w:ind w:firstLine="540"/>
        <w:jc w:val="both"/>
      </w:pPr>
      <w:r>
        <w:rPr>
          <w:b/>
          <w:bCs/>
        </w:rPr>
        <w:t xml:space="preserve">Заявка также может содержать информацию и документы</w:t>
      </w:r>
      <w:r>
        <w:t xml:space="preserve">, предусмотренные </w:t>
      </w:r>
      <w:r>
        <w:rPr>
          <w:color w:val="0000ff"/>
        </w:rPr>
        <w:t xml:space="preserve">подпунктом </w:t>
      </w:r>
      <w:r>
        <w:rPr>
          <w:color w:val="0000ff"/>
        </w:rPr>
        <w:t xml:space="preserve">«</w:t>
      </w:r>
      <w:r>
        <w:rPr>
          <w:color w:val="0000ff"/>
        </w:rPr>
        <w:t xml:space="preserve">д</w:t>
      </w:r>
      <w:r>
        <w:rPr>
          <w:color w:val="0000ff"/>
        </w:rPr>
        <w:t xml:space="preserve">»</w:t>
      </w:r>
      <w:r>
        <w:rPr>
          <w:color w:val="0000ff"/>
        </w:rPr>
        <w:t xml:space="preserve"> пункта 2 части 1 статьи 43</w:t>
      </w:r>
      <w:r>
        <w:t xml:space="preserve"> Закона о контрактной системе:</w:t>
      </w:r>
      <w:r/>
    </w:p>
    <w:p>
      <w:pPr>
        <w:ind w:firstLine="540"/>
        <w:jc w:val="both"/>
      </w:pPr>
      <w:r>
        <w:t xml:space="preserve">иные информация и документы, в том числе эскиз, рисунок, чертеж, фотография, иное изображение предлагаемого участником закупки товара. При этом отсутствие таких информации и документов не является основанием для отклонения заявки на участие в закупке.</w:t>
      </w:r>
      <w:r/>
    </w:p>
    <w:p>
      <w:pPr>
        <w:ind w:firstLine="540"/>
        <w:jc w:val="both"/>
      </w:pPr>
      <w:r/>
      <w:r/>
    </w:p>
    <w:p>
      <w:pPr>
        <w:ind w:firstLine="567"/>
        <w:jc w:val="both"/>
      </w:pPr>
      <w:r>
        <w:rPr>
          <w:b/>
          <w:bCs/>
        </w:rPr>
        <w:t xml:space="preserve">I.</w:t>
      </w:r>
      <w:bookmarkStart w:id="0" w:name="_GoBack"/>
      <w:r/>
      <w:bookmarkEnd w:id="0"/>
      <w:r>
        <w:rPr>
          <w:b/>
          <w:bCs/>
        </w:rPr>
        <w:t xml:space="preserve">I </w:t>
      </w:r>
      <w:r>
        <w:rPr>
          <w:rFonts w:eastAsia="Times New Roman"/>
          <w:lang w:eastAsia="ru-RU"/>
        </w:rPr>
        <w:t xml:space="preserve">В соответствии с постановлением Правительств</w:t>
      </w:r>
      <w:r>
        <w:rPr>
          <w:rFonts w:eastAsia="Times New Roman"/>
          <w:lang w:eastAsia="ru-RU"/>
        </w:rPr>
        <w:t xml:space="preserve">а РФ от 10.04.2023 №579 «Об особенностях порядка предоставления обеспечения заявок на участие в закупках товаров, работ, услуг для обеспечения государственных или муниципальных нужд участниками таких закупок, являющимися иностранными лицами» в случае если </w:t>
      </w:r>
      <w:r>
        <w:t xml:space="preserve">участник закупки, являющий</w:t>
      </w:r>
      <w:r>
        <w:t xml:space="preserve">ся юридическим лицом, зарегистрированным на территории государства - члена Евразийского экономического союза, за исключением Российской Федерации, или физическим лицом, являющимся гражданином государства - члена Евразийского экономического союза, за исключ</w:t>
      </w:r>
      <w:r>
        <w:t xml:space="preserve">ением Российской Федерации, предоставил обеспечение заявки в виде денежных средств, внесенных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</w:t>
      </w:r>
      <w:r>
        <w:t xml:space="preserve">дствами, поступающими заказчику,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</w:r>
      <w:r/>
    </w:p>
    <w:p>
      <w:pPr>
        <w:ind w:firstLine="540"/>
        <w:jc w:val="both"/>
      </w:pPr>
      <w:r/>
      <w:r/>
    </w:p>
    <w:p>
      <w:pPr>
        <w:ind w:firstLine="540"/>
        <w:jc w:val="both"/>
        <w:rPr>
          <w:rFonts w:ascii="Times New Roman" w:hAnsi="Times New Roman"/>
        </w:rPr>
      </w:pPr>
      <w:r>
        <w:rPr>
          <w:b/>
          <w:bCs/>
        </w:rPr>
        <w:t xml:space="preserve">II. </w:t>
      </w:r>
      <w:r>
        <w:t xml:space="preserve">Подача заявки на участие в закупке</w:t>
      </w:r>
      <w:r>
        <w:t xml:space="preserve"> означает согласие участника закупки, подавшего такую заявку, на поставку товара, выполнение работы, оказание услуги на условиях, предусмотренных извещением об осуществлении закупки, и в соответствии с заявкой такого участника закупки на участие в закупке.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40"/>
        <w:jc w:val="both"/>
        <w:rPr>
          <w:rFonts w:ascii="Times New Roman" w:hAnsi="Times New Roman"/>
        </w:rPr>
      </w:pPr>
      <w:r>
        <w:t xml:space="preserve">При проведении электронных процедур: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40"/>
        <w:jc w:val="both"/>
      </w:pPr>
      <w:r>
        <w:t xml:space="preserve">1) подать заявку на участие в закупке вправе только зарегистрированный в единой информационной системе и ак</w:t>
      </w:r>
      <w:r>
        <w:t xml:space="preserve">кредитованный на электронной площадке, специализированной электронной площадке участник закупки путем направления такой заявки в соответствии с Законом о контрактной системе оператору электронной площадки, оператору специализированной электронной площадки;</w:t>
      </w:r>
      <w:r/>
    </w:p>
    <w:p>
      <w:pPr>
        <w:ind w:firstLine="540"/>
        <w:jc w:val="both"/>
      </w:pPr>
      <w:r>
        <w:t xml:space="preserve">2) информация и документы, предусмотренные </w:t>
      </w:r>
      <w:r>
        <w:rPr>
          <w:color w:val="0000ff"/>
        </w:rPr>
        <w:t xml:space="preserve">подпунктами </w:t>
      </w:r>
      <w:r>
        <w:rPr>
          <w:color w:val="0000ff"/>
        </w:rPr>
        <w:t xml:space="preserve">«</w:t>
      </w:r>
      <w:r>
        <w:rPr>
          <w:color w:val="0000ff"/>
        </w:rPr>
        <w:t xml:space="preserve">а</w:t>
      </w:r>
      <w:r>
        <w:rPr>
          <w:color w:val="0000ff"/>
        </w:rPr>
        <w:t xml:space="preserve">»</w:t>
      </w:r>
      <w:r>
        <w:t xml:space="preserve"> - </w:t>
      </w:r>
      <w:r>
        <w:t xml:space="preserve">«</w:t>
      </w:r>
      <w:r>
        <w:rPr>
          <w:color w:val="0000ff"/>
        </w:rPr>
        <w:t xml:space="preserve">л</w:t>
      </w:r>
      <w:r>
        <w:rPr>
          <w:color w:val="0000ff"/>
        </w:rPr>
        <w:t xml:space="preserve">»</w:t>
      </w:r>
      <w:r>
        <w:rPr>
          <w:color w:val="0000ff"/>
        </w:rPr>
        <w:t xml:space="preserve"> пункта 1 части 1</w:t>
      </w:r>
      <w:r>
        <w:t xml:space="preserve"> статьи 43 Закона о контрактной системе, </w:t>
      </w:r>
      <w:r>
        <w:rPr>
          <w:b/>
          <w:bCs/>
        </w:rPr>
        <w:t xml:space="preserve">не включаются участником закупки в заявку на участие в закупке</w:t>
      </w:r>
      <w:r>
        <w:t xml:space="preserve">. Такие информация и документы в случаях, предусмотренны</w:t>
      </w:r>
      <w:r>
        <w:t xml:space="preserve">х Законом о контрактной системе,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системой;</w:t>
      </w:r>
      <w:r/>
    </w:p>
    <w:p>
      <w:pPr>
        <w:ind w:firstLine="540"/>
        <w:jc w:val="both"/>
      </w:pPr>
      <w:r>
        <w:t xml:space="preserve">3) при проведении электронных процедур документы, подтверждающие соответствие участника закупки дополнительным требованиям, установленным в соответствии с </w:t>
      </w:r>
      <w:r>
        <w:rPr>
          <w:color w:val="0000ff"/>
        </w:rPr>
        <w:t xml:space="preserve">частью 2</w:t>
      </w:r>
      <w:r>
        <w:t xml:space="preserve"> или </w:t>
      </w:r>
      <w:r>
        <w:rPr>
          <w:color w:val="0000ff"/>
        </w:rPr>
        <w:t xml:space="preserve">2.1</w:t>
      </w:r>
      <w:r>
        <w:t xml:space="preserve"> (при наличии таких требований) статьи 31 Закона о контрактной системе, и предусмотренные </w:t>
      </w:r>
      <w:r>
        <w:rPr>
          <w:color w:val="0000ff"/>
        </w:rPr>
        <w:t xml:space="preserve">подпунктом </w:t>
      </w:r>
      <w:r>
        <w:rPr>
          <w:color w:val="0000ff"/>
        </w:rPr>
        <w:t xml:space="preserve">«</w:t>
      </w:r>
      <w:r>
        <w:rPr>
          <w:color w:val="0000ff"/>
        </w:rPr>
        <w:t xml:space="preserve">н</w:t>
      </w:r>
      <w:r>
        <w:rPr>
          <w:color w:val="0000ff"/>
        </w:rPr>
        <w:t xml:space="preserve">»</w:t>
      </w:r>
      <w:r>
        <w:rPr>
          <w:color w:val="0000ff"/>
        </w:rPr>
        <w:t xml:space="preserve"> пункта 1 части 1</w:t>
      </w:r>
      <w:r>
        <w:t xml:space="preserve"> статьи 43 Закона о контрактной системе, </w:t>
      </w:r>
      <w:r>
        <w:rPr>
          <w:b/>
          <w:bCs/>
        </w:rPr>
        <w:t xml:space="preserve">не включаются участником закупки в заявку на участие в закупке</w:t>
      </w:r>
      <w:r>
        <w:t xml:space="preserve">. Такие документы в случаях, предусмотренных Законом о контрактной системе,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  <w:r/>
    </w:p>
    <w:p>
      <w:pPr>
        <w:ind w:firstLine="0"/>
        <w:jc w:val="both"/>
        <w:rPr>
          <w:b/>
          <w:i/>
        </w:rPr>
      </w:pPr>
      <w:r>
        <w:rPr>
          <w:b/>
          <w:i/>
          <w:highlight w:val="yellow"/>
        </w:rPr>
      </w:r>
      <w:r>
        <w:rPr>
          <w:b/>
          <w:i/>
        </w:rPr>
        <w:t xml:space="preserve">  </w:t>
      </w:r>
      <w:r>
        <w:rPr>
          <w:b/>
          <w:i/>
        </w:rPr>
      </w:r>
      <w:r>
        <w:rPr>
          <w:b/>
          <w:i/>
        </w:rPr>
      </w:r>
    </w:p>
    <w:p>
      <w:pPr>
        <w:ind w:firstLine="539"/>
        <w:rPr>
          <w:rFonts w:cs="Times New Roman"/>
          <w:b/>
        </w:rPr>
      </w:pPr>
      <w:r>
        <w:rPr>
          <w:b/>
          <w:lang w:val="en-US"/>
        </w:rPr>
        <w:t xml:space="preserve">III</w:t>
      </w:r>
      <w:r>
        <w:rPr>
          <w:b/>
        </w:rPr>
        <w:t xml:space="preserve">.</w:t>
      </w:r>
      <w:r>
        <w:rPr>
          <w:b/>
        </w:rPr>
        <w:t xml:space="preserve"> </w:t>
      </w:r>
      <w:r>
        <w:rPr>
          <w:rFonts w:cs="Times New Roman"/>
          <w:b/>
        </w:rPr>
        <w:t xml:space="preserve">Инструкция по заполнению заявки</w:t>
      </w:r>
      <w:r>
        <w:rPr>
          <w:rFonts w:cs="Times New Roman"/>
          <w:b/>
        </w:rPr>
        <w:t xml:space="preserve">.</w:t>
      </w:r>
      <w:r>
        <w:rPr>
          <w:rFonts w:cs="Times New Roman"/>
          <w:b/>
        </w:rPr>
      </w:r>
      <w:r>
        <w:rPr>
          <w:rFonts w:cs="Times New Roman"/>
          <w:b/>
        </w:rPr>
      </w:r>
    </w:p>
    <w:p>
      <w:pPr>
        <w:ind w:firstLine="539"/>
        <w:jc w:val="both"/>
        <w:rPr>
          <w:rFonts w:cs="Times New Roman"/>
        </w:rPr>
      </w:pPr>
      <w:r>
        <w:rPr>
          <w:rFonts w:cs="Times New Roman"/>
        </w:rPr>
        <w:t xml:space="preserve">1. В соответствии с п</w:t>
      </w:r>
      <w:r>
        <w:rPr>
          <w:rFonts w:cs="Times New Roman"/>
        </w:rPr>
        <w:t xml:space="preserve">унктом</w:t>
      </w:r>
      <w:r>
        <w:rPr>
          <w:rFonts w:cs="Times New Roman"/>
        </w:rPr>
        <w:t xml:space="preserve"> 31 Дополнительных требований к операторам электронных площадок, операторам специализированных электронных площадок и функционированию электронных площадок, специализированных электронных площадок (утв. Постановлением Правительства РФ от 08.06.2018 N 6</w:t>
      </w:r>
      <w:r>
        <w:rPr>
          <w:rFonts w:cs="Times New Roman"/>
        </w:rPr>
        <w:t xml:space="preserve">56) при формировании предложения участника закупки в отношении объекта закупки, предусмотренного пунктом 2 части 1 статьи 43 Закона о контрактной системе, с использованием электронной площадки, формируются наименование страны происхождения товара, товарный</w:t>
      </w:r>
      <w:r>
        <w:rPr>
          <w:rFonts w:cs="Times New Roman"/>
        </w:rPr>
        <w:t xml:space="preserve"> знак (при наличии у товара товарного знака), а также характеристики предлагаемого участником закупки товара в части характеристик, содержащихся в извещении об осуществлении закупки в соответствии с пунктом 5 части 1 статьи 42 Закона о контрактной системе.</w:t>
      </w:r>
      <w:r>
        <w:rPr>
          <w:rFonts w:cs="Times New Roman"/>
        </w:rPr>
      </w:r>
      <w:r>
        <w:rPr>
          <w:rFonts w:cs="Times New Roman"/>
        </w:rPr>
      </w:r>
    </w:p>
    <w:p>
      <w:pPr>
        <w:ind w:firstLine="539"/>
        <w:jc w:val="both"/>
        <w:rPr>
          <w:rFonts w:cs="Times New Roman"/>
        </w:rPr>
      </w:pPr>
      <w:r>
        <w:rPr>
          <w:rFonts w:cs="Times New Roman"/>
        </w:rPr>
        <w:t xml:space="preserve">В случае, если данная информация и сведения не будут сформированы с использованием электронной площадки, заявка участника будет отклонена на основании п</w:t>
      </w:r>
      <w:r>
        <w:rPr>
          <w:rFonts w:cs="Times New Roman"/>
        </w:rPr>
        <w:t xml:space="preserve">ункта</w:t>
      </w:r>
      <w:r>
        <w:rPr>
          <w:rFonts w:cs="Times New Roman"/>
        </w:rPr>
        <w:t xml:space="preserve"> 1 ч</w:t>
      </w:r>
      <w:r>
        <w:rPr>
          <w:rFonts w:cs="Times New Roman"/>
        </w:rPr>
        <w:t xml:space="preserve">асти</w:t>
      </w:r>
      <w:r>
        <w:rPr>
          <w:rFonts w:cs="Times New Roman"/>
        </w:rPr>
        <w:t xml:space="preserve"> 12 ст</w:t>
      </w:r>
      <w:r>
        <w:rPr>
          <w:rFonts w:cs="Times New Roman"/>
        </w:rPr>
        <w:t xml:space="preserve">атьи</w:t>
      </w:r>
      <w:r>
        <w:rPr>
          <w:rFonts w:cs="Times New Roman"/>
        </w:rPr>
        <w:t xml:space="preserve"> 48 Закона о контрактной системе.</w:t>
      </w:r>
      <w:r>
        <w:rPr>
          <w:rFonts w:cs="Times New Roman"/>
        </w:rPr>
      </w:r>
      <w:r>
        <w:rPr>
          <w:rFonts w:cs="Times New Roman"/>
        </w:rPr>
      </w:r>
    </w:p>
    <w:p>
      <w:pPr>
        <w:ind w:firstLine="539"/>
        <w:jc w:val="both"/>
        <w:rPr>
          <w:rFonts w:cs="Times New Roman"/>
        </w:rPr>
      </w:pPr>
      <w:r>
        <w:rPr>
          <w:rFonts w:cs="Times New Roman"/>
        </w:rPr>
        <w:t xml:space="preserve">Участник закупки вправе дополнительно предоставить </w:t>
      </w:r>
      <w:r>
        <w:rPr>
          <w:rFonts w:cs="Times New Roman"/>
        </w:rPr>
        <w:t xml:space="preserve">сведения о наименовании страны происхождения товара</w:t>
      </w:r>
      <w:r>
        <w:rPr>
          <w:rFonts w:cs="Times New Roman"/>
        </w:rPr>
        <w:t xml:space="preserve">, товарном знаке (при наличии у товара товарного знака), а также характеристик</w:t>
      </w:r>
      <w:r>
        <w:rPr>
          <w:rFonts w:cs="Times New Roman"/>
        </w:rPr>
        <w:t xml:space="preserve">ах предлагаемого участником закупки товара в части характеристик, содержащихся в извещении, в виде отдельного файла в составе заявки. В случае наличия противоречий между файлом из заявки и информацией, сформированной с использованием электронной площадки, </w:t>
      </w:r>
      <w:r>
        <w:rPr>
          <w:rFonts w:cs="Times New Roman"/>
        </w:rPr>
        <w:t xml:space="preserve">приоритетной является информация</w:t>
      </w:r>
      <w:r>
        <w:rPr>
          <w:rFonts w:cs="Times New Roman"/>
        </w:rPr>
        <w:t xml:space="preserve">, сформированн</w:t>
      </w:r>
      <w:r>
        <w:rPr>
          <w:rFonts w:cs="Times New Roman"/>
        </w:rPr>
        <w:t xml:space="preserve">ая</w:t>
      </w:r>
      <w:r>
        <w:rPr>
          <w:rFonts w:cs="Times New Roman"/>
        </w:rPr>
        <w:t xml:space="preserve"> с использованием электронной площадки</w:t>
      </w:r>
      <w:r>
        <w:rPr>
          <w:rFonts w:cs="Times New Roman"/>
        </w:rPr>
        <w:t xml:space="preserve">.</w:t>
      </w:r>
      <w:r>
        <w:rPr>
          <w:rFonts w:cs="Times New Roman"/>
        </w:rPr>
      </w:r>
      <w:r>
        <w:rPr>
          <w:rFonts w:cs="Times New Roman"/>
        </w:rPr>
      </w:r>
    </w:p>
    <w:p>
      <w:pPr>
        <w:ind w:firstLine="539"/>
        <w:jc w:val="both"/>
        <w:rPr>
          <w:rFonts w:cs="Times New Roman"/>
        </w:rPr>
      </w:pPr>
      <w:r>
        <w:rPr>
          <w:rFonts w:cs="Times New Roman"/>
        </w:rPr>
        <w:t xml:space="preserve">Сведения о наименовании и характеристиках предлагаемого к поставке товара</w:t>
      </w:r>
      <w:r>
        <w:rPr>
          <w:rFonts w:cs="Times New Roman"/>
        </w:rPr>
        <w:t xml:space="preserve">, </w:t>
      </w:r>
      <w:r>
        <w:rPr>
          <w:rFonts w:cs="Times New Roman"/>
        </w:rPr>
        <w:t xml:space="preserve">не должны </w:t>
      </w:r>
      <w:r>
        <w:rPr>
          <w:rFonts w:cs="Times New Roman"/>
        </w:rPr>
        <w:t xml:space="preserve">сопровождаться словами «эквивалент», «аналог»</w:t>
      </w:r>
      <w:r>
        <w:rPr>
          <w:rFonts w:cs="Times New Roman"/>
        </w:rPr>
        <w:t xml:space="preserve">, «должен быть», «не должен быть» и т.п.</w:t>
      </w:r>
      <w:r>
        <w:rPr>
          <w:rFonts w:cs="Times New Roman"/>
        </w:rPr>
      </w:r>
      <w:r>
        <w:rPr>
          <w:rFonts w:cs="Times New Roman"/>
        </w:rPr>
      </w:r>
    </w:p>
    <w:p>
      <w:pPr>
        <w:ind w:firstLine="539"/>
        <w:jc w:val="both"/>
        <w:rPr>
          <w:rFonts w:cs="Times New Roman"/>
        </w:rPr>
      </w:pPr>
      <w:r>
        <w:rPr>
          <w:rFonts w:cs="Times New Roman"/>
        </w:rPr>
        <w:t xml:space="preserve">2. При формировании предложения в отношении характеристик товара должны быть учтены следующие </w:t>
      </w:r>
      <w:r>
        <w:rPr>
          <w:rFonts w:cs="Times New Roman"/>
        </w:rPr>
        <w:t xml:space="preserve">условия</w:t>
      </w:r>
      <w:r>
        <w:rPr>
          <w:rFonts w:cs="Times New Roman"/>
        </w:rPr>
        <w:t xml:space="preserve">:</w:t>
      </w:r>
      <w:r>
        <w:rPr>
          <w:rFonts w:cs="Times New Roman"/>
        </w:rPr>
      </w:r>
      <w:r>
        <w:rPr>
          <w:rFonts w:cs="Times New Roman"/>
        </w:rPr>
      </w:r>
    </w:p>
    <w:p>
      <w:pPr>
        <w:ind w:firstLine="539"/>
        <w:jc w:val="both"/>
        <w:rPr>
          <w:rFonts w:cs="Times New Roman"/>
        </w:rPr>
      </w:pPr>
      <w:r>
        <w:rPr>
          <w:rFonts w:cs="Times New Roman"/>
        </w:rPr>
        <w:t xml:space="preserve">2.1.</w:t>
      </w:r>
      <w:r>
        <w:t xml:space="preserve"> </w:t>
      </w:r>
      <w:r>
        <w:rPr>
          <w:rFonts w:cs="Times New Roman"/>
        </w:rPr>
        <w:t xml:space="preserve">Применяются следующие положения инструкции:</w:t>
      </w:r>
      <w:r>
        <w:rPr>
          <w:rFonts w:cs="Times New Roman"/>
        </w:rPr>
      </w:r>
      <w:r>
        <w:rPr>
          <w:rFonts w:cs="Times New Roman"/>
        </w:rPr>
      </w:r>
    </w:p>
    <w:tbl>
      <w:tblPr>
        <w:tblStyle w:val="902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>
        <w:tblPrEx/>
        <w:trPr/>
        <w:tc>
          <w:tcPr>
            <w:tcW w:w="268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sz w:val="20"/>
                <w:szCs w:val="20"/>
              </w:rPr>
              <w:t xml:space="preserve">Положения инструкции </w:t>
            </w:r>
            <w:r>
              <w:rPr>
                <w:rFonts w:ascii="PT Astra Serif" w:hAnsi="PT Astra Serif" w:cs="Times New Roman"/>
                <w:b/>
                <w:sz w:val="20"/>
                <w:szCs w:val="20"/>
              </w:rPr>
            </w:r>
            <w:r>
              <w:rPr>
                <w:rFonts w:ascii="PT Astra Serif" w:hAnsi="PT Astra Serif" w:cs="Times New Roman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sz w:val="20"/>
                <w:szCs w:val="20"/>
              </w:rPr>
              <w:t xml:space="preserve">по заполнению </w:t>
            </w:r>
            <w:r>
              <w:rPr>
                <w:rFonts w:ascii="PT Astra Serif" w:hAnsi="PT Astra Serif" w:cs="Times New Roman"/>
                <w:b/>
                <w:sz w:val="20"/>
                <w:szCs w:val="20"/>
              </w:rPr>
              <w:t xml:space="preserve">х</w:t>
            </w:r>
            <w:r>
              <w:rPr>
                <w:rFonts w:ascii="PT Astra Serif" w:hAnsi="PT Astra Serif" w:cs="Times New Roman"/>
                <w:b/>
                <w:sz w:val="20"/>
                <w:szCs w:val="20"/>
              </w:rPr>
              <w:t xml:space="preserve">арактеристик в заявке</w:t>
            </w:r>
            <w:r>
              <w:rPr>
                <w:rFonts w:ascii="PT Astra Serif" w:hAnsi="PT Astra Serif" w:cs="Times New Roman"/>
                <w:b/>
                <w:sz w:val="20"/>
                <w:szCs w:val="20"/>
              </w:rPr>
            </w:r>
            <w:r>
              <w:rPr>
                <w:rFonts w:ascii="PT Astra Serif" w:hAnsi="PT Astra Serif" w:cs="Times New Roman"/>
                <w:b/>
                <w:sz w:val="20"/>
                <w:szCs w:val="20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sz w:val="20"/>
                <w:szCs w:val="20"/>
              </w:rPr>
            </w:r>
            <w:r>
              <w:rPr>
                <w:rFonts w:ascii="PT Astra Serif" w:hAnsi="PT Astra Serif" w:cs="Times New Roman"/>
                <w:b/>
                <w:sz w:val="20"/>
                <w:szCs w:val="20"/>
              </w:rPr>
            </w:r>
            <w:r>
              <w:rPr>
                <w:rFonts w:ascii="PT Astra Serif" w:hAnsi="PT Astra Serif" w:cs="Times New Roman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sz w:val="20"/>
                <w:szCs w:val="20"/>
              </w:rPr>
              <w:t xml:space="preserve">Пояснения</w:t>
            </w:r>
            <w:r>
              <w:rPr>
                <w:rFonts w:ascii="PT Astra Serif" w:hAnsi="PT Astra Serif" w:cs="Times New Roman"/>
                <w:b/>
                <w:sz w:val="20"/>
                <w:szCs w:val="20"/>
              </w:rPr>
            </w:r>
            <w:r>
              <w:rPr>
                <w:rFonts w:ascii="PT Astra Serif" w:hAnsi="PT Astra Serif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2689" w:type="dxa"/>
            <w:textDirection w:val="lrTb"/>
            <w:noWrap w:val="false"/>
          </w:tcPr>
          <w:p>
            <w:pPr>
              <w:ind w:firstLine="306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Участник закупки ука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зывает в заявке конкретное значение характеристики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ind w:firstLine="457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Участник закупки указывает в заявке конкретное значение характе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ристики с учетом положений 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пункта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2.2 настоящей инструкции.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2689" w:type="dxa"/>
            <w:textDirection w:val="lrTb"/>
            <w:noWrap w:val="false"/>
          </w:tcPr>
          <w:p>
            <w:pPr>
              <w:ind w:firstLine="306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Участник закупки указывает в заявке диапазон значений характеристики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ind w:firstLine="457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Участник закупки указывает в заявке диапазон значений характеристики, с учетом пояснений, приведенных в 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пункте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2.2 настоящей инструкции.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2689" w:type="dxa"/>
            <w:textDirection w:val="lrTb"/>
            <w:noWrap w:val="false"/>
          </w:tcPr>
          <w:p>
            <w:pPr>
              <w:ind w:firstLine="306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Участник закупки указывает в заявке только одно значение характеристики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ind w:firstLine="457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Участник закупки выбирает и указывает в заявке только одно значение характеристики из перечисленных, 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при этом союз «или» из предложения участника исключается.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2689" w:type="dxa"/>
            <w:textDirection w:val="lrTb"/>
            <w:noWrap w:val="false"/>
          </w:tcPr>
          <w:p>
            <w:pPr>
              <w:ind w:firstLine="306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Участник закупки указывает в заявке одно или несколько значений характеристики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ind w:firstLine="457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Участник закупки вправе выбирать и указать в заявке одно или несколько значений характеристики из перечисленных, 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при этом союз «или» из предложения участника исключается.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2689" w:type="dxa"/>
            <w:textDirection w:val="lrTb"/>
            <w:noWrap w:val="false"/>
          </w:tcPr>
          <w:p>
            <w:pPr>
              <w:ind w:firstLine="306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Участник закупки указывает в заявке все значения характеристики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ind w:firstLine="457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Участник закупки указывает в заявке все перечисленные значения характеристики, независимо от значения слов и символов, применяемых при установлении данного требования.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2689" w:type="dxa"/>
            <w:textDirection w:val="lrTb"/>
            <w:noWrap w:val="false"/>
          </w:tcPr>
          <w:p>
            <w:pPr>
              <w:ind w:firstLine="306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Значения характеристики не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может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изменяться участником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ind w:firstLine="457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Участник закупки указывает в заявке значение характеристики в неизменном виде, независимо от значения слов и символов, применяемых при установлении данного требования.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</w:tr>
    </w:tbl>
    <w:p>
      <w:pPr>
        <w:ind w:firstLine="539"/>
        <w:jc w:val="both"/>
        <w:rPr>
          <w:rFonts w:cs="Times New Roman"/>
        </w:rPr>
      </w:pPr>
      <w:r>
        <w:rPr>
          <w:rFonts w:cs="Times New Roman"/>
        </w:rPr>
        <w:t xml:space="preserve">2.2 При установлении требований к значению характеристик применяются следующие слова и символы:</w:t>
      </w:r>
      <w:r>
        <w:rPr>
          <w:rFonts w:cs="Times New Roman"/>
        </w:rPr>
      </w:r>
      <w:r>
        <w:rPr>
          <w:rFonts w:cs="Times New Roman"/>
        </w:rPr>
      </w:r>
    </w:p>
    <w:tbl>
      <w:tblPr>
        <w:tblStyle w:val="902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>
        <w:tblPrEx/>
        <w:trPr/>
        <w:tc>
          <w:tcPr>
            <w:tcW w:w="268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sz w:val="20"/>
                <w:szCs w:val="20"/>
              </w:rPr>
              <w:t xml:space="preserve">Слова/символы</w:t>
            </w:r>
            <w:r>
              <w:rPr>
                <w:rFonts w:ascii="PT Astra Serif" w:hAnsi="PT Astra Serif" w:cs="Times New Roman"/>
                <w:b/>
                <w:sz w:val="20"/>
                <w:szCs w:val="20"/>
              </w:rPr>
            </w:r>
            <w:r>
              <w:rPr>
                <w:rFonts w:ascii="PT Astra Serif" w:hAnsi="PT Astra Serif" w:cs="Times New Roman"/>
                <w:b/>
                <w:sz w:val="20"/>
                <w:szCs w:val="20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sz w:val="20"/>
                <w:szCs w:val="20"/>
              </w:rPr>
              <w:t xml:space="preserve">Пояснения</w:t>
            </w:r>
            <w:r>
              <w:rPr>
                <w:rFonts w:ascii="PT Astra Serif" w:hAnsi="PT Astra Serif" w:cs="Times New Roman"/>
                <w:b/>
                <w:sz w:val="20"/>
                <w:szCs w:val="20"/>
              </w:rPr>
            </w:r>
            <w:r>
              <w:rPr>
                <w:rFonts w:ascii="PT Astra Serif" w:hAnsi="PT Astra Serif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268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«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≥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»; «больше или равно»; «не менее»; «выше или равно»; «не ниже»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ind w:firstLine="539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В случае, если требуется указать конкретное значение характеристики, участник указывает конкретное значение характеристики более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(выше)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или равное установленному. 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ind w:firstLine="539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В случае, если требуется указать диапазонное значение характеристики, крайнее значение предлагаемого участником диапазона должно быть более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(выше)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или равное установленному.  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268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«</w:t>
            </w:r>
            <w:r>
              <w:rPr>
                <w:rFonts w:ascii="PT Astra Serif" w:hAnsi="PT Astra Serif" w:cs="Times New Roman"/>
                <w:sz w:val="20"/>
                <w:szCs w:val="20"/>
                <w:lang w:val="en-US"/>
              </w:rPr>
              <w:t xml:space="preserve">&gt;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», «больше»; «более»; «выше»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ind w:firstLine="539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В случае, если требуется указать конкретное значение характеристики, участник указывает конкретное значение характеристики более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(выше)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установленного. 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ind w:firstLine="539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В случае, если требуется указать диапазонное значение характеристики, крайнее значение предлагаемого участником диапазона должно быть более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(выше)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установленного.  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268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«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≤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», «меньше или равно»; «не более»; «ниже или равно»; «не выше»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ind w:firstLine="539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В случае, если требуется указать конкретное значение характеристики, участник указывает конкретное значение характеристики менее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(ниже)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или равное установленному. 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ind w:firstLine="539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В случае, если требуется указать диапазонное значение характеристики, крайнее значение предлагаемого участником диапазона должно быть менее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(ниже)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или равное установленному.  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268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«</w:t>
            </w:r>
            <w:r>
              <w:rPr>
                <w:rFonts w:ascii="PT Astra Serif" w:hAnsi="PT Astra Serif" w:cs="Times New Roman"/>
                <w:sz w:val="20"/>
                <w:szCs w:val="20"/>
                <w:lang w:val="en-US"/>
              </w:rPr>
              <w:t xml:space="preserve">&lt;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»; «меньше»; «менее»; «ниже»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ind w:firstLine="539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В случае, если требуется указать конкретное значение характеристики, участник указывает конкретное значение характеристики менее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(ниже)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установленного. 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ind w:firstLine="539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В случае, если требуется указать диапазонное значение характеристики, крайнее значение предлагаемого участником диапазона должно быть менее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(ниже)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установленного.  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</w:tr>
    </w:tbl>
    <w:p>
      <w:pPr>
        <w:ind w:firstLine="539"/>
        <w:jc w:val="both"/>
        <w:rPr>
          <w:rFonts w:cs="Times New Roman"/>
        </w:rPr>
      </w:pPr>
      <w:r>
        <w:rPr>
          <w:rFonts w:cs="Times New Roman"/>
        </w:rPr>
        <w:t xml:space="preserve">Предоставление конкретных характеристик с использованием символов, указанных в настоящем </w:t>
      </w:r>
      <w:r>
        <w:rPr>
          <w:rFonts w:cs="Times New Roman"/>
        </w:rPr>
        <w:t xml:space="preserve">пункте</w:t>
      </w:r>
      <w:r>
        <w:rPr>
          <w:rFonts w:cs="Times New Roman"/>
        </w:rPr>
        <w:t xml:space="preserve"> инструкции, не допускается.</w:t>
      </w:r>
      <w:r>
        <w:rPr>
          <w:rFonts w:cs="Times New Roman"/>
        </w:rPr>
      </w:r>
      <w:r>
        <w:rPr>
          <w:rFonts w:cs="Times New Roman"/>
        </w:rPr>
      </w:r>
    </w:p>
    <w:p>
      <w:pPr>
        <w:ind w:firstLine="539"/>
        <w:jc w:val="both"/>
        <w:rPr>
          <w:rFonts w:cs="Times New Roman"/>
        </w:rPr>
      </w:pPr>
      <w:r>
        <w:rPr>
          <w:rFonts w:cs="Times New Roman"/>
        </w:rPr>
        <w:t xml:space="preserve">При указании диапазонных значений характеристики могут быть использованы символы, предусмотренные настоящим разделом, а также иные слова или символы, если это допускается функционалом торговой площадки.</w:t>
      </w:r>
      <w:r>
        <w:rPr>
          <w:rFonts w:cs="Times New Roman"/>
        </w:rPr>
      </w:r>
      <w:r>
        <w:rPr>
          <w:rFonts w:cs="Times New Roman"/>
        </w:rPr>
      </w:r>
    </w:p>
    <w:p>
      <w:pPr>
        <w:ind w:firstLine="539"/>
        <w:jc w:val="both"/>
        <w:rPr>
          <w:rFonts w:cs="Times New Roman"/>
        </w:rPr>
      </w:pPr>
      <w:r>
        <w:rPr>
          <w:rFonts w:cs="Times New Roman"/>
        </w:rPr>
        <w:t xml:space="preserve">2.3 Особые условия заполнения заявки с примерами:</w:t>
      </w:r>
      <w:r>
        <w:rPr>
          <w:rFonts w:cs="Times New Roman"/>
        </w:rPr>
      </w:r>
      <w:r>
        <w:rPr>
          <w:rFonts w:cs="Times New Roman"/>
        </w:rPr>
      </w:r>
    </w:p>
    <w:tbl>
      <w:tblPr>
        <w:tblStyle w:val="902"/>
        <w:tblW w:w="0" w:type="auto"/>
        <w:tblLook w:val="04A0" w:firstRow="1" w:lastRow="0" w:firstColumn="1" w:lastColumn="0" w:noHBand="0" w:noVBand="1"/>
      </w:tblPr>
      <w:tblGrid>
        <w:gridCol w:w="4531"/>
        <w:gridCol w:w="1701"/>
        <w:gridCol w:w="1560"/>
        <w:gridCol w:w="1553"/>
      </w:tblGrid>
      <w:tr>
        <w:tblPrEx/>
        <w:trPr/>
        <w:tc>
          <w:tcPr>
            <w:tcW w:w="453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Условия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Пример требуемого значения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  <w:tc>
          <w:tcPr>
            <w:gridSpan w:val="2"/>
            <w:tcW w:w="311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Пример предложения участника закупки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4531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корректный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  <w:tc>
          <w:tcP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некорректный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4531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Если требуемое значение характеристик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и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товара состоит из ряда математических знаков, символов, букв или цифр, то указанные в таблице пункта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2.2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настоящей инструкции 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слова/символы применяются для каждого из числовых значений.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Не менее 3*5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Вариант 1: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3*7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Вариант 2: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4*10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  <w:tc>
          <w:tcP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Вариант 1: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4*4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Вариант 2: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1*15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4531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Если требуемое значение характеристики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товара 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состоит из букв и цифр, каждая из которых, согласно нормативным документам, представляет собой отдельное свойство, то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указанные в таблице пункта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2.2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настоящей инструкции 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слова/символы применяются для кажд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ой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из 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цифр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.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Не менее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  <w:lang w:val="en-US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val="en-US"/>
              </w:rPr>
              <w:t xml:space="preserve">IP 44</w:t>
            </w:r>
            <w:r>
              <w:rPr>
                <w:rFonts w:ascii="PT Astra Serif" w:hAnsi="PT Astra Serif" w:cs="Times New Roman"/>
                <w:sz w:val="20"/>
                <w:szCs w:val="20"/>
                <w:lang w:val="en-US"/>
              </w:rPr>
            </w:r>
            <w:r>
              <w:rPr>
                <w:rFonts w:ascii="PT Astra Serif" w:hAnsi="PT Astra Serif" w:cs="Times New Roman"/>
                <w:sz w:val="20"/>
                <w:szCs w:val="20"/>
                <w:lang w:val="en-US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Вариант 1: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  <w:lang w:val="en-US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val="en-US"/>
              </w:rPr>
              <w:t xml:space="preserve">IP 45</w:t>
            </w:r>
            <w:r>
              <w:rPr>
                <w:rFonts w:ascii="PT Astra Serif" w:hAnsi="PT Astra Serif" w:cs="Times New Roman"/>
                <w:sz w:val="20"/>
                <w:szCs w:val="20"/>
                <w:lang w:val="en-US"/>
              </w:rPr>
            </w:r>
            <w:r>
              <w:rPr>
                <w:rFonts w:ascii="PT Astra Serif" w:hAnsi="PT Astra Serif" w:cs="Times New Roman"/>
                <w:sz w:val="20"/>
                <w:szCs w:val="20"/>
                <w:lang w:val="en-US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Вариант 2: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  <w:lang w:val="en-US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val="en-US"/>
              </w:rPr>
              <w:t xml:space="preserve">IP 54</w:t>
            </w:r>
            <w:r>
              <w:rPr>
                <w:rFonts w:ascii="PT Astra Serif" w:hAnsi="PT Astra Serif" w:cs="Times New Roman"/>
                <w:sz w:val="20"/>
                <w:szCs w:val="20"/>
                <w:lang w:val="en-US"/>
              </w:rPr>
            </w:r>
            <w:r>
              <w:rPr>
                <w:rFonts w:ascii="PT Astra Serif" w:hAnsi="PT Astra Serif" w:cs="Times New Roman"/>
                <w:sz w:val="20"/>
                <w:szCs w:val="20"/>
                <w:lang w:val="en-US"/>
              </w:rPr>
            </w:r>
          </w:p>
        </w:tc>
        <w:tc>
          <w:tcP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Вариант 1: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  <w:lang w:val="en-US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val="en-US"/>
              </w:rPr>
              <w:t xml:space="preserve">IP 53</w:t>
            </w:r>
            <w:r>
              <w:rPr>
                <w:rFonts w:ascii="PT Astra Serif" w:hAnsi="PT Astra Serif" w:cs="Times New Roman"/>
                <w:sz w:val="20"/>
                <w:szCs w:val="20"/>
                <w:lang w:val="en-US"/>
              </w:rPr>
            </w:r>
            <w:r>
              <w:rPr>
                <w:rFonts w:ascii="PT Astra Serif" w:hAnsi="PT Astra Serif" w:cs="Times New Roman"/>
                <w:sz w:val="20"/>
                <w:szCs w:val="20"/>
                <w:lang w:val="en-US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Вариант 2: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  <w:lang w:val="en-US"/>
              </w:rPr>
              <w:t xml:space="preserve">IP 50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4531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Если требуемое значение характеристик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и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товара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содержит указание на марку или класс товара с применением слов/символов, предусмотренных 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пункт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ом 2.2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настоящей инструкции, то участнику закупки необходимо 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указать марку или класс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,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руководствуясь нормативными актами, предусмотренными для данного товара.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М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инимальное значение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марки щебня по истираемости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– не ниже И2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Вариант 1: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И1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Вариант 2: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И2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  <w:tc>
          <w:tcP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Вариант 1: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И3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Вариант 2: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И4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4531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Если требуемое значения характеристики товара содержит характеристики, заключенные в кавычки, участнику закупки необходимо указать в заявке всю информацию,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содержащуюся внутри 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таких 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кавычек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 xml:space="preserve">.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«красный» 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и/или 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«желтый 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и оранжевый»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и/или 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«синий, зеленый»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Вариант 1: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«красный»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и «синий, зеленый»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Вариант 2: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«желтый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и оранжевый»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  <w:tc>
          <w:tcP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Вариант 1: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красный и желтый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Вариант 2: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зеленый</w:t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  <w:r>
              <w:rPr>
                <w:rFonts w:ascii="PT Astra Serif" w:hAnsi="PT Astra Serif" w:cs="Times New Roman"/>
                <w:sz w:val="20"/>
                <w:szCs w:val="20"/>
              </w:rPr>
            </w:r>
          </w:p>
        </w:tc>
      </w:tr>
    </w:tbl>
    <w:p>
      <w:pPr>
        <w:ind w:firstLine="539"/>
        <w:jc w:val="both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  <w:r>
        <w:rPr>
          <w:rFonts w:cs="Times New Roman"/>
        </w:rPr>
      </w:r>
    </w:p>
    <w:p>
      <w:pPr>
        <w:ind w:firstLine="539"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539"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539"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sectPr>
      <w:footnotePr/>
      <w:endnotePr/>
      <w:type w:val="nextPage"/>
      <w:pgSz w:w="11906" w:h="16838" w:orient="portrait"/>
      <w:pgMar w:top="1134" w:right="1134" w:bottom="1134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angal">
    <w:panose1 w:val="02040503050306020203"/>
  </w:font>
  <w:font w:name="Tahoma">
    <w:panose1 w:val="020B0604030504040204"/>
  </w:font>
  <w:font w:name="Noto Sans Devanagari">
    <w:panose1 w:val="020B0502040504020204"/>
  </w:font>
  <w:font w:name="Arial">
    <w:panose1 w:val="020B0604020202020204"/>
  </w:font>
  <w:font w:name="PT Astra Serif">
    <w:panose1 w:val="020A0603040505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rPr>
          <w:sz w:val="12"/>
        </w:rPr>
      </w:pPr>
      <w:r>
        <w:separator/>
      </w:r>
      <w:r>
        <w:rPr>
          <w:sz w:val="12"/>
        </w:rPr>
      </w:r>
      <w:r>
        <w:rPr>
          <w:sz w:val="12"/>
        </w:rPr>
      </w:r>
    </w:p>
  </w:footnote>
  <w:footnote w:type="continuationSeparator" w:id="0">
    <w:p>
      <w:pPr>
        <w:rPr>
          <w:sz w:val="12"/>
        </w:rPr>
      </w:pPr>
      <w:r>
        <w:continuationSeparator/>
      </w:r>
      <w:r>
        <w:rPr>
          <w:sz w:val="12"/>
        </w:rPr>
      </w:r>
      <w:r>
        <w:rPr>
          <w:sz w:val="12"/>
        </w:rPr>
      </w:r>
    </w:p>
  </w:footnote>
  <w:footnote w:id="2">
    <w:p>
      <w:pPr>
        <w:ind w:firstLine="540"/>
        <w:jc w:val="both"/>
      </w:pPr>
      <w:r>
        <w:rPr>
          <w:rStyle w:val="884"/>
        </w:rPr>
        <w:footnoteRef/>
      </w:r>
      <w:r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В соответствии с частью 2 статьи 43 Закона о контрактной системе при формировании предложения участника закупки в отношении объекта закупки:</w:t>
      </w:r>
      <w:r/>
    </w:p>
    <w:p>
      <w:pPr>
        <w:ind w:firstLine="540"/>
        <w:jc w:val="both"/>
      </w:pPr>
      <w:r>
        <w:rPr>
          <w:i/>
          <w:iCs/>
          <w:sz w:val="20"/>
          <w:szCs w:val="20"/>
        </w:rPr>
        <w:t xml:space="preserve">1) информация о товаре, предусмотренная </w:t>
      </w:r>
      <w:r>
        <w:rPr>
          <w:i/>
          <w:iCs/>
          <w:color w:val="0000ff"/>
          <w:sz w:val="20"/>
          <w:szCs w:val="20"/>
        </w:rPr>
        <w:t xml:space="preserve">подпунктом «а»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color w:val="0000ff"/>
          <w:sz w:val="20"/>
          <w:szCs w:val="20"/>
        </w:rPr>
        <w:t xml:space="preserve">пункта 2 части 1</w:t>
      </w:r>
      <w:r>
        <w:rPr>
          <w:i/>
          <w:iCs/>
          <w:sz w:val="20"/>
          <w:szCs w:val="20"/>
        </w:rPr>
        <w:t xml:space="preserve"> статьи 43 Закона о контрактной системе, включается в заявку на участие в закупке в случае осуществления закупки товара, в том числе поставляемого заказчику при выполнении закупаемых работ, оказании закупаемых услуг. Информация, предусмотренная </w:t>
      </w:r>
      <w:r>
        <w:rPr>
          <w:i/>
          <w:iCs/>
          <w:color w:val="0000ff"/>
          <w:sz w:val="20"/>
          <w:szCs w:val="20"/>
        </w:rPr>
        <w:t xml:space="preserve">подпунктом «а» пункта 2 части 1</w:t>
      </w:r>
      <w:r>
        <w:rPr>
          <w:i/>
          <w:iCs/>
          <w:sz w:val="20"/>
          <w:szCs w:val="20"/>
        </w:rPr>
        <w:t xml:space="preserve"> статьи 43 Закона о контрактной системе, может не включаться в заявку на участие</w:t>
      </w:r>
      <w:r>
        <w:rPr>
          <w:i/>
          <w:iCs/>
          <w:sz w:val="20"/>
          <w:szCs w:val="20"/>
        </w:rPr>
        <w:t xml:space="preserve">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выполнении закупаемых работ, оказании закупаемых услуг, обозначенного таким товарным знаком;</w:t>
      </w:r>
      <w:r/>
    </w:p>
    <w:p>
      <w:pPr>
        <w:ind w:firstLine="540"/>
        <w:jc w:val="both"/>
      </w:pPr>
      <w:r>
        <w:rPr>
          <w:i/>
          <w:iCs/>
          <w:sz w:val="20"/>
          <w:szCs w:val="20"/>
        </w:rPr>
        <w:t xml:space="preserve">2) информация, предусмотренная </w:t>
      </w:r>
      <w:r>
        <w:rPr>
          <w:i/>
          <w:iCs/>
          <w:color w:val="0000ff"/>
          <w:sz w:val="20"/>
          <w:szCs w:val="20"/>
        </w:rPr>
        <w:t xml:space="preserve">подпунктом «а»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color w:val="0000ff"/>
          <w:sz w:val="20"/>
          <w:szCs w:val="20"/>
        </w:rPr>
        <w:t xml:space="preserve">пункта 2 части 1</w:t>
      </w:r>
      <w:r>
        <w:rPr>
          <w:i/>
          <w:iCs/>
          <w:sz w:val="20"/>
          <w:szCs w:val="20"/>
        </w:rPr>
        <w:t xml:space="preserve"> статьи 43 Закона о контрактной системе, не включается в заявку на участие в закупке в случае включения заказчиком в соответствии с</w:t>
      </w:r>
      <w:r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i/>
          <w:iCs/>
          <w:color w:val="0000ff"/>
          <w:sz w:val="20"/>
          <w:szCs w:val="20"/>
        </w:rPr>
        <w:t xml:space="preserve">пунктом 8 части 1 статьи 33</w:t>
      </w:r>
      <w:r>
        <w:rPr>
          <w:i/>
          <w:iCs/>
          <w:sz w:val="20"/>
          <w:szCs w:val="20"/>
        </w:rPr>
        <w:t xml:space="preserve"> Закона о контрактной системе в описание объекта закупки проектной документации, или типовой проектной документации, или сметы на капитальный ремонт объекта капитального строительства.</w:t>
      </w:r>
      <w:r/>
    </w:p>
  </w:footnote>
  <w:footnote w:id="3">
    <w:p>
      <w:pPr>
        <w:ind w:firstLine="540"/>
        <w:jc w:val="both"/>
      </w:pPr>
      <w:r>
        <w:rPr>
          <w:rStyle w:val="884"/>
        </w:rPr>
        <w:footnoteRef/>
      </w:r>
      <w:r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В соответствии с частью 2 статьи 43 Закона о контрактной системе при формировании предложения участника закупки в отношении объекта закупки информация о товаре, предусмотренная </w:t>
      </w:r>
      <w:r>
        <w:rPr>
          <w:i/>
          <w:iCs/>
          <w:color w:val="0000ff"/>
          <w:sz w:val="20"/>
          <w:szCs w:val="20"/>
        </w:rPr>
        <w:t xml:space="preserve">подпунктом</w:t>
      </w:r>
      <w:r>
        <w:rPr>
          <w:i/>
          <w:iCs/>
          <w:sz w:val="20"/>
          <w:szCs w:val="20"/>
        </w:rPr>
        <w:t xml:space="preserve"> «</w:t>
      </w:r>
      <w:r>
        <w:rPr>
          <w:i/>
          <w:iCs/>
          <w:color w:val="0000ff"/>
          <w:sz w:val="20"/>
          <w:szCs w:val="20"/>
        </w:rPr>
        <w:t xml:space="preserve">б» пункта 2 части 1</w:t>
      </w:r>
      <w:r>
        <w:rPr>
          <w:i/>
          <w:iCs/>
          <w:sz w:val="20"/>
          <w:szCs w:val="20"/>
        </w:rPr>
        <w:t xml:space="preserve"> статьи 43 Закона о контрактной системе, включается в заявку на участие в закупке в случае осуществления закупки товара, в том числе поставляемого заказчику при выполнении закупаемых работ, оказании закупаемых услуг. </w:t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PT Astra Serif" w:hAnsi="PT Astra Serif" w:eastAsia="Tahoma" w:cs="Noto Sans Devanagari"/>
        <w:sz w:val="24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6">
    <w:name w:val="Heading 1"/>
    <w:basedOn w:val="879"/>
    <w:next w:val="879"/>
    <w:link w:val="70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7">
    <w:name w:val="Heading 1 Char"/>
    <w:basedOn w:val="880"/>
    <w:link w:val="706"/>
    <w:uiPriority w:val="9"/>
    <w:rPr>
      <w:rFonts w:ascii="Arial" w:hAnsi="Arial" w:eastAsia="Arial" w:cs="Arial"/>
      <w:sz w:val="40"/>
      <w:szCs w:val="40"/>
    </w:rPr>
  </w:style>
  <w:style w:type="paragraph" w:styleId="708">
    <w:name w:val="Heading 2"/>
    <w:basedOn w:val="879"/>
    <w:next w:val="879"/>
    <w:link w:val="70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9">
    <w:name w:val="Heading 2 Char"/>
    <w:basedOn w:val="880"/>
    <w:link w:val="708"/>
    <w:uiPriority w:val="9"/>
    <w:rPr>
      <w:rFonts w:ascii="Arial" w:hAnsi="Arial" w:eastAsia="Arial" w:cs="Arial"/>
      <w:sz w:val="34"/>
    </w:rPr>
  </w:style>
  <w:style w:type="paragraph" w:styleId="710">
    <w:name w:val="Heading 3"/>
    <w:basedOn w:val="879"/>
    <w:next w:val="879"/>
    <w:link w:val="71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1">
    <w:name w:val="Heading 3 Char"/>
    <w:basedOn w:val="880"/>
    <w:link w:val="710"/>
    <w:uiPriority w:val="9"/>
    <w:rPr>
      <w:rFonts w:ascii="Arial" w:hAnsi="Arial" w:eastAsia="Arial" w:cs="Arial"/>
      <w:sz w:val="30"/>
      <w:szCs w:val="30"/>
    </w:rPr>
  </w:style>
  <w:style w:type="paragraph" w:styleId="712">
    <w:name w:val="Heading 4"/>
    <w:basedOn w:val="879"/>
    <w:next w:val="879"/>
    <w:link w:val="71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3">
    <w:name w:val="Heading 4 Char"/>
    <w:basedOn w:val="880"/>
    <w:link w:val="712"/>
    <w:uiPriority w:val="9"/>
    <w:rPr>
      <w:rFonts w:ascii="Arial" w:hAnsi="Arial" w:eastAsia="Arial" w:cs="Arial"/>
      <w:b/>
      <w:bCs/>
      <w:sz w:val="26"/>
      <w:szCs w:val="26"/>
    </w:rPr>
  </w:style>
  <w:style w:type="paragraph" w:styleId="714">
    <w:name w:val="Heading 5"/>
    <w:basedOn w:val="879"/>
    <w:next w:val="879"/>
    <w:link w:val="71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5">
    <w:name w:val="Heading 5 Char"/>
    <w:basedOn w:val="880"/>
    <w:link w:val="714"/>
    <w:uiPriority w:val="9"/>
    <w:rPr>
      <w:rFonts w:ascii="Arial" w:hAnsi="Arial" w:eastAsia="Arial" w:cs="Arial"/>
      <w:b/>
      <w:bCs/>
      <w:sz w:val="24"/>
      <w:szCs w:val="24"/>
    </w:rPr>
  </w:style>
  <w:style w:type="paragraph" w:styleId="716">
    <w:name w:val="Heading 6"/>
    <w:basedOn w:val="879"/>
    <w:next w:val="879"/>
    <w:link w:val="71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7">
    <w:name w:val="Heading 6 Char"/>
    <w:basedOn w:val="880"/>
    <w:link w:val="716"/>
    <w:uiPriority w:val="9"/>
    <w:rPr>
      <w:rFonts w:ascii="Arial" w:hAnsi="Arial" w:eastAsia="Arial" w:cs="Arial"/>
      <w:b/>
      <w:bCs/>
      <w:sz w:val="22"/>
      <w:szCs w:val="22"/>
    </w:rPr>
  </w:style>
  <w:style w:type="paragraph" w:styleId="718">
    <w:name w:val="Heading 7"/>
    <w:basedOn w:val="879"/>
    <w:next w:val="879"/>
    <w:link w:val="71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9">
    <w:name w:val="Heading 7 Char"/>
    <w:basedOn w:val="880"/>
    <w:link w:val="71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0">
    <w:name w:val="Heading 8"/>
    <w:basedOn w:val="879"/>
    <w:next w:val="879"/>
    <w:link w:val="72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1">
    <w:name w:val="Heading 8 Char"/>
    <w:basedOn w:val="880"/>
    <w:link w:val="720"/>
    <w:uiPriority w:val="9"/>
    <w:rPr>
      <w:rFonts w:ascii="Arial" w:hAnsi="Arial" w:eastAsia="Arial" w:cs="Arial"/>
      <w:i/>
      <w:iCs/>
      <w:sz w:val="22"/>
      <w:szCs w:val="22"/>
    </w:rPr>
  </w:style>
  <w:style w:type="paragraph" w:styleId="722">
    <w:name w:val="Heading 9"/>
    <w:basedOn w:val="879"/>
    <w:next w:val="879"/>
    <w:link w:val="72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3">
    <w:name w:val="Heading 9 Char"/>
    <w:basedOn w:val="880"/>
    <w:link w:val="722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List Paragraph"/>
    <w:basedOn w:val="879"/>
    <w:uiPriority w:val="34"/>
    <w:qFormat/>
    <w:pPr>
      <w:contextualSpacing/>
      <w:ind w:left="720"/>
    </w:pPr>
  </w:style>
  <w:style w:type="paragraph" w:styleId="725">
    <w:name w:val="No Spacing"/>
    <w:uiPriority w:val="1"/>
    <w:qFormat/>
    <w:pPr>
      <w:spacing w:before="0" w:after="0" w:line="240" w:lineRule="auto"/>
    </w:pPr>
  </w:style>
  <w:style w:type="character" w:styleId="726">
    <w:name w:val="Title Char"/>
    <w:basedOn w:val="880"/>
    <w:link w:val="888"/>
    <w:uiPriority w:val="10"/>
    <w:rPr>
      <w:sz w:val="48"/>
      <w:szCs w:val="48"/>
    </w:rPr>
  </w:style>
  <w:style w:type="paragraph" w:styleId="727">
    <w:name w:val="Subtitle"/>
    <w:basedOn w:val="879"/>
    <w:next w:val="879"/>
    <w:link w:val="728"/>
    <w:uiPriority w:val="11"/>
    <w:qFormat/>
    <w:pPr>
      <w:spacing w:before="200" w:after="200"/>
    </w:pPr>
    <w:rPr>
      <w:sz w:val="24"/>
      <w:szCs w:val="24"/>
    </w:rPr>
  </w:style>
  <w:style w:type="character" w:styleId="728">
    <w:name w:val="Subtitle Char"/>
    <w:basedOn w:val="880"/>
    <w:link w:val="727"/>
    <w:uiPriority w:val="11"/>
    <w:rPr>
      <w:sz w:val="24"/>
      <w:szCs w:val="24"/>
    </w:rPr>
  </w:style>
  <w:style w:type="paragraph" w:styleId="729">
    <w:name w:val="Quote"/>
    <w:basedOn w:val="879"/>
    <w:next w:val="879"/>
    <w:link w:val="730"/>
    <w:uiPriority w:val="29"/>
    <w:qFormat/>
    <w:pPr>
      <w:ind w:left="720" w:right="720"/>
    </w:pPr>
    <w:rPr>
      <w:i/>
    </w:rPr>
  </w:style>
  <w:style w:type="character" w:styleId="730">
    <w:name w:val="Quote Char"/>
    <w:link w:val="729"/>
    <w:uiPriority w:val="29"/>
    <w:rPr>
      <w:i/>
    </w:rPr>
  </w:style>
  <w:style w:type="paragraph" w:styleId="731">
    <w:name w:val="Intense Quote"/>
    <w:basedOn w:val="879"/>
    <w:next w:val="879"/>
    <w:link w:val="73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2">
    <w:name w:val="Intense Quote Char"/>
    <w:link w:val="731"/>
    <w:uiPriority w:val="30"/>
    <w:rPr>
      <w:i/>
    </w:rPr>
  </w:style>
  <w:style w:type="paragraph" w:styleId="733">
    <w:name w:val="Header"/>
    <w:basedOn w:val="879"/>
    <w:link w:val="73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4">
    <w:name w:val="Header Char"/>
    <w:basedOn w:val="880"/>
    <w:link w:val="733"/>
    <w:uiPriority w:val="99"/>
  </w:style>
  <w:style w:type="paragraph" w:styleId="735">
    <w:name w:val="Footer"/>
    <w:basedOn w:val="879"/>
    <w:link w:val="73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6">
    <w:name w:val="Footer Char"/>
    <w:basedOn w:val="880"/>
    <w:link w:val="735"/>
    <w:uiPriority w:val="99"/>
  </w:style>
  <w:style w:type="character" w:styleId="737">
    <w:name w:val="Caption Char"/>
    <w:basedOn w:val="891"/>
    <w:link w:val="735"/>
    <w:uiPriority w:val="99"/>
  </w:style>
  <w:style w:type="table" w:styleId="738">
    <w:name w:val="Table Grid Light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Plain Table 1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2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2">
    <w:name w:val="Plain Table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Plain Table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4">
    <w:name w:val="Grid Table 1 Light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4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6">
    <w:name w:val="Grid Table 4 - Accent 1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7">
    <w:name w:val="Grid Table 4 - Accent 2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8">
    <w:name w:val="Grid Table 4 - Accent 3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9">
    <w:name w:val="Grid Table 4 - Accent 4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0">
    <w:name w:val="Grid Table 4 - Accent 5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1">
    <w:name w:val="Grid Table 4 - Accent 6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2">
    <w:name w:val="Grid Table 5 Dark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3">
    <w:name w:val="Grid Table 5 Dark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6">
    <w:name w:val="Grid Table 5 Dark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9">
    <w:name w:val="Grid Table 6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0">
    <w:name w:val="Grid Table 6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1">
    <w:name w:val="Grid Table 6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2">
    <w:name w:val="Grid Table 6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3">
    <w:name w:val="Grid Table 6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4">
    <w:name w:val="Grid Table 6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6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7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1">
    <w:name w:val="List Table 2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2">
    <w:name w:val="List Table 2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3">
    <w:name w:val="List Table 2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4">
    <w:name w:val="List Table 2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5">
    <w:name w:val="List Table 2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6">
    <w:name w:val="List Table 2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7">
    <w:name w:val="List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5 Dark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6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9">
    <w:name w:val="List Table 6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0">
    <w:name w:val="List Table 6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1">
    <w:name w:val="List Table 6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2">
    <w:name w:val="List Table 6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3">
    <w:name w:val="List Table 6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4">
    <w:name w:val="List Table 6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5">
    <w:name w:val="List Table 7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6">
    <w:name w:val="List Table 7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37">
    <w:name w:val="List Table 7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8">
    <w:name w:val="List Table 7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9">
    <w:name w:val="List Table 7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0">
    <w:name w:val="List Table 7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41">
    <w:name w:val="List Table 7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2">
    <w:name w:val="Lined - Accent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3">
    <w:name w:val="Lined - Accent 1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44">
    <w:name w:val="Lined - Accent 2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5">
    <w:name w:val="Lined - Accent 3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6">
    <w:name w:val="Lined - Accent 4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7">
    <w:name w:val="Lined - Accent 5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48">
    <w:name w:val="Lined - Accent 6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9">
    <w:name w:val="Bordered &amp; Lined - Accent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0">
    <w:name w:val="Bordered &amp; Lined - Accent 1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1">
    <w:name w:val="Bordered &amp; Lined - Accent 2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2">
    <w:name w:val="Bordered &amp; Lined - Accent 3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3">
    <w:name w:val="Bordered &amp; Lined - Accent 4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4">
    <w:name w:val="Bordered &amp; Lined - Accent 5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5">
    <w:name w:val="Bordered &amp; Lined - Accent 6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6">
    <w:name w:val="Bordered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7">
    <w:name w:val="Bordered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8">
    <w:name w:val="Bordered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9">
    <w:name w:val="Bordered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0">
    <w:name w:val="Bordered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1">
    <w:name w:val="Bordered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2">
    <w:name w:val="Bordered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3">
    <w:name w:val="Footnote Text Char"/>
    <w:link w:val="893"/>
    <w:uiPriority w:val="99"/>
    <w:rPr>
      <w:sz w:val="18"/>
    </w:rPr>
  </w:style>
  <w:style w:type="character" w:styleId="864">
    <w:name w:val="footnote reference"/>
    <w:basedOn w:val="880"/>
    <w:uiPriority w:val="99"/>
    <w:unhideWhenUsed/>
    <w:rPr>
      <w:vertAlign w:val="superscript"/>
    </w:rPr>
  </w:style>
  <w:style w:type="paragraph" w:styleId="865">
    <w:name w:val="endnote text"/>
    <w:basedOn w:val="879"/>
    <w:link w:val="866"/>
    <w:uiPriority w:val="99"/>
    <w:semiHidden/>
    <w:unhideWhenUsed/>
    <w:pPr>
      <w:spacing w:after="0" w:line="240" w:lineRule="auto"/>
    </w:pPr>
    <w:rPr>
      <w:sz w:val="20"/>
    </w:rPr>
  </w:style>
  <w:style w:type="character" w:styleId="866">
    <w:name w:val="Endnote Text Char"/>
    <w:link w:val="865"/>
    <w:uiPriority w:val="99"/>
    <w:rPr>
      <w:sz w:val="20"/>
    </w:rPr>
  </w:style>
  <w:style w:type="character" w:styleId="867">
    <w:name w:val="endnote reference"/>
    <w:basedOn w:val="880"/>
    <w:uiPriority w:val="99"/>
    <w:semiHidden/>
    <w:unhideWhenUsed/>
    <w:rPr>
      <w:vertAlign w:val="superscript"/>
    </w:rPr>
  </w:style>
  <w:style w:type="paragraph" w:styleId="868">
    <w:name w:val="toc 1"/>
    <w:basedOn w:val="879"/>
    <w:next w:val="879"/>
    <w:uiPriority w:val="39"/>
    <w:unhideWhenUsed/>
    <w:pPr>
      <w:ind w:left="0" w:right="0" w:firstLine="0"/>
      <w:spacing w:after="57"/>
    </w:pPr>
  </w:style>
  <w:style w:type="paragraph" w:styleId="869">
    <w:name w:val="toc 2"/>
    <w:basedOn w:val="879"/>
    <w:next w:val="879"/>
    <w:uiPriority w:val="39"/>
    <w:unhideWhenUsed/>
    <w:pPr>
      <w:ind w:left="283" w:right="0" w:firstLine="0"/>
      <w:spacing w:after="57"/>
    </w:pPr>
  </w:style>
  <w:style w:type="paragraph" w:styleId="870">
    <w:name w:val="toc 3"/>
    <w:basedOn w:val="879"/>
    <w:next w:val="879"/>
    <w:uiPriority w:val="39"/>
    <w:unhideWhenUsed/>
    <w:pPr>
      <w:ind w:left="567" w:right="0" w:firstLine="0"/>
      <w:spacing w:after="57"/>
    </w:pPr>
  </w:style>
  <w:style w:type="paragraph" w:styleId="871">
    <w:name w:val="toc 4"/>
    <w:basedOn w:val="879"/>
    <w:next w:val="879"/>
    <w:uiPriority w:val="39"/>
    <w:unhideWhenUsed/>
    <w:pPr>
      <w:ind w:left="850" w:right="0" w:firstLine="0"/>
      <w:spacing w:after="57"/>
    </w:pPr>
  </w:style>
  <w:style w:type="paragraph" w:styleId="872">
    <w:name w:val="toc 5"/>
    <w:basedOn w:val="879"/>
    <w:next w:val="879"/>
    <w:uiPriority w:val="39"/>
    <w:unhideWhenUsed/>
    <w:pPr>
      <w:ind w:left="1134" w:right="0" w:firstLine="0"/>
      <w:spacing w:after="57"/>
    </w:pPr>
  </w:style>
  <w:style w:type="paragraph" w:styleId="873">
    <w:name w:val="toc 6"/>
    <w:basedOn w:val="879"/>
    <w:next w:val="879"/>
    <w:uiPriority w:val="39"/>
    <w:unhideWhenUsed/>
    <w:pPr>
      <w:ind w:left="1417" w:right="0" w:firstLine="0"/>
      <w:spacing w:after="57"/>
    </w:pPr>
  </w:style>
  <w:style w:type="paragraph" w:styleId="874">
    <w:name w:val="toc 7"/>
    <w:basedOn w:val="879"/>
    <w:next w:val="879"/>
    <w:uiPriority w:val="39"/>
    <w:unhideWhenUsed/>
    <w:pPr>
      <w:ind w:left="1701" w:right="0" w:firstLine="0"/>
      <w:spacing w:after="57"/>
    </w:pPr>
  </w:style>
  <w:style w:type="paragraph" w:styleId="875">
    <w:name w:val="toc 8"/>
    <w:basedOn w:val="879"/>
    <w:next w:val="879"/>
    <w:uiPriority w:val="39"/>
    <w:unhideWhenUsed/>
    <w:pPr>
      <w:ind w:left="1984" w:right="0" w:firstLine="0"/>
      <w:spacing w:after="57"/>
    </w:pPr>
  </w:style>
  <w:style w:type="paragraph" w:styleId="876">
    <w:name w:val="toc 9"/>
    <w:basedOn w:val="879"/>
    <w:next w:val="879"/>
    <w:uiPriority w:val="39"/>
    <w:unhideWhenUsed/>
    <w:pPr>
      <w:ind w:left="2268" w:right="0" w:firstLine="0"/>
      <w:spacing w:after="57"/>
    </w:pPr>
  </w:style>
  <w:style w:type="paragraph" w:styleId="877">
    <w:name w:val="TOC Heading"/>
    <w:uiPriority w:val="39"/>
    <w:unhideWhenUsed/>
  </w:style>
  <w:style w:type="paragraph" w:styleId="878">
    <w:name w:val="table of figures"/>
    <w:basedOn w:val="879"/>
    <w:next w:val="879"/>
    <w:uiPriority w:val="99"/>
    <w:unhideWhenUsed/>
    <w:pPr>
      <w:spacing w:after="0" w:afterAutospacing="0"/>
    </w:pPr>
  </w:style>
  <w:style w:type="paragraph" w:styleId="879" w:default="1">
    <w:name w:val="Normal"/>
    <w:qFormat/>
  </w:style>
  <w:style w:type="character" w:styleId="880" w:default="1">
    <w:name w:val="Default Paragraph Font"/>
    <w:uiPriority w:val="1"/>
    <w:semiHidden/>
    <w:unhideWhenUsed/>
  </w:style>
  <w:style w:type="table" w:styleId="8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2" w:default="1">
    <w:name w:val="No List"/>
    <w:uiPriority w:val="99"/>
    <w:semiHidden/>
    <w:unhideWhenUsed/>
  </w:style>
  <w:style w:type="character" w:styleId="883" w:customStyle="1">
    <w:name w:val="Интернет-ссылка"/>
    <w:rPr>
      <w:color w:val="000080"/>
      <w:u w:val="single"/>
    </w:rPr>
  </w:style>
  <w:style w:type="character" w:styleId="884" w:customStyle="1">
    <w:name w:val="Символ сноски"/>
    <w:qFormat/>
  </w:style>
  <w:style w:type="character" w:styleId="885" w:customStyle="1">
    <w:name w:val="Привязка сноски"/>
    <w:rPr>
      <w:vertAlign w:val="superscript"/>
    </w:rPr>
  </w:style>
  <w:style w:type="character" w:styleId="886" w:customStyle="1">
    <w:name w:val="Привязка концевой сноски"/>
    <w:rPr>
      <w:vertAlign w:val="superscript"/>
    </w:rPr>
  </w:style>
  <w:style w:type="character" w:styleId="887" w:customStyle="1">
    <w:name w:val="Символ концевой сноски"/>
    <w:qFormat/>
  </w:style>
  <w:style w:type="paragraph" w:styleId="888">
    <w:name w:val="Title"/>
    <w:basedOn w:val="879"/>
    <w:next w:val="889"/>
    <w:uiPriority w:val="10"/>
    <w:qFormat/>
    <w:pPr>
      <w:keepNext/>
      <w:spacing w:before="240" w:after="120"/>
    </w:pPr>
    <w:rPr>
      <w:sz w:val="28"/>
      <w:szCs w:val="28"/>
    </w:rPr>
  </w:style>
  <w:style w:type="paragraph" w:styleId="889">
    <w:name w:val="Body Text"/>
    <w:basedOn w:val="879"/>
    <w:pPr>
      <w:spacing w:after="140" w:line="276" w:lineRule="auto"/>
    </w:pPr>
  </w:style>
  <w:style w:type="paragraph" w:styleId="890">
    <w:name w:val="List"/>
    <w:basedOn w:val="889"/>
  </w:style>
  <w:style w:type="paragraph" w:styleId="891">
    <w:name w:val="Caption"/>
    <w:basedOn w:val="879"/>
    <w:qFormat/>
    <w:pPr>
      <w:spacing w:before="120" w:after="120"/>
      <w:suppressLineNumbers/>
    </w:pPr>
    <w:rPr>
      <w:i/>
      <w:iCs/>
    </w:rPr>
  </w:style>
  <w:style w:type="paragraph" w:styleId="892">
    <w:name w:val="index heading"/>
    <w:basedOn w:val="879"/>
    <w:qFormat/>
    <w:pPr>
      <w:suppressLineNumbers/>
    </w:pPr>
  </w:style>
  <w:style w:type="paragraph" w:styleId="893">
    <w:name w:val="footnote text"/>
    <w:basedOn w:val="879"/>
    <w:pPr>
      <w:ind w:left="340" w:hanging="340"/>
      <w:suppressLineNumbers/>
    </w:pPr>
    <w:rPr>
      <w:sz w:val="20"/>
      <w:szCs w:val="20"/>
    </w:rPr>
  </w:style>
  <w:style w:type="character" w:styleId="894">
    <w:name w:val="annotation reference"/>
    <w:basedOn w:val="880"/>
    <w:uiPriority w:val="99"/>
    <w:semiHidden/>
    <w:unhideWhenUsed/>
    <w:rPr>
      <w:sz w:val="16"/>
      <w:szCs w:val="16"/>
    </w:rPr>
  </w:style>
  <w:style w:type="paragraph" w:styleId="895">
    <w:name w:val="annotation text"/>
    <w:basedOn w:val="879"/>
    <w:link w:val="896"/>
    <w:uiPriority w:val="99"/>
    <w:semiHidden/>
    <w:unhideWhenUsed/>
    <w:rPr>
      <w:rFonts w:cs="Mangal"/>
      <w:sz w:val="20"/>
      <w:szCs w:val="18"/>
    </w:rPr>
  </w:style>
  <w:style w:type="character" w:styleId="896" w:customStyle="1">
    <w:name w:val="Текст примечания Знак"/>
    <w:basedOn w:val="880"/>
    <w:link w:val="895"/>
    <w:uiPriority w:val="99"/>
    <w:semiHidden/>
    <w:rPr>
      <w:rFonts w:cs="Mangal"/>
      <w:sz w:val="20"/>
      <w:szCs w:val="18"/>
    </w:rPr>
  </w:style>
  <w:style w:type="paragraph" w:styleId="897">
    <w:name w:val="annotation subject"/>
    <w:basedOn w:val="895"/>
    <w:next w:val="895"/>
    <w:link w:val="898"/>
    <w:uiPriority w:val="99"/>
    <w:semiHidden/>
    <w:unhideWhenUsed/>
    <w:rPr>
      <w:b/>
      <w:bCs/>
    </w:rPr>
  </w:style>
  <w:style w:type="character" w:styleId="898" w:customStyle="1">
    <w:name w:val="Тема примечания Знак"/>
    <w:basedOn w:val="896"/>
    <w:link w:val="897"/>
    <w:uiPriority w:val="99"/>
    <w:semiHidden/>
    <w:rPr>
      <w:rFonts w:cs="Mangal"/>
      <w:b/>
      <w:bCs/>
      <w:sz w:val="20"/>
      <w:szCs w:val="18"/>
    </w:rPr>
  </w:style>
  <w:style w:type="paragraph" w:styleId="899">
    <w:name w:val="Balloon Text"/>
    <w:basedOn w:val="879"/>
    <w:link w:val="900"/>
    <w:uiPriority w:val="99"/>
    <w:semiHidden/>
    <w:unhideWhenUsed/>
    <w:rPr>
      <w:rFonts w:ascii="Tahoma" w:hAnsi="Tahoma" w:cs="Mangal"/>
      <w:sz w:val="16"/>
      <w:szCs w:val="14"/>
    </w:rPr>
  </w:style>
  <w:style w:type="character" w:styleId="900" w:customStyle="1">
    <w:name w:val="Текст выноски Знак"/>
    <w:basedOn w:val="880"/>
    <w:link w:val="899"/>
    <w:uiPriority w:val="99"/>
    <w:semiHidden/>
    <w:rPr>
      <w:rFonts w:ascii="Tahoma" w:hAnsi="Tahoma" w:cs="Mangal"/>
      <w:sz w:val="16"/>
      <w:szCs w:val="14"/>
    </w:rPr>
  </w:style>
  <w:style w:type="character" w:styleId="901">
    <w:name w:val="Hyperlink"/>
    <w:basedOn w:val="880"/>
    <w:uiPriority w:val="99"/>
    <w:semiHidden/>
    <w:unhideWhenUsed/>
    <w:rPr>
      <w:color w:val="0000ff"/>
      <w:u w:val="single"/>
    </w:rPr>
  </w:style>
  <w:style w:type="table" w:styleId="902">
    <w:name w:val="Table Grid"/>
    <w:basedOn w:val="881"/>
    <w:uiPriority w:val="39"/>
    <w:rPr>
      <w:rFonts w:asciiTheme="minorHAnsi" w:hAnsiTheme="minorHAnsi" w:eastAsiaTheme="minorHAnsi" w:cstheme="minorBidi"/>
      <w:sz w:val="22"/>
      <w:szCs w:val="22"/>
      <w:lang w:eastAsia="en-US" w:bidi="ar-SA"/>
      <w14:ligatures w14:val="standardContextual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Валериевна Корешникова</dc:creator>
  <dc:language>ru-RU</dc:language>
  <cp:revision>12</cp:revision>
  <dcterms:created xsi:type="dcterms:W3CDTF">2025-01-20T10:31:00Z</dcterms:created>
  <dcterms:modified xsi:type="dcterms:W3CDTF">2025-04-30T12:48:22Z</dcterms:modified>
</cp:coreProperties>
</file>